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17" w:rsidRPr="00667381" w:rsidRDefault="00A21281" w:rsidP="00963CBE">
      <w:pPr>
        <w:jc w:val="center"/>
        <w:rPr>
          <w:rFonts w:asciiTheme="minorHAnsi" w:hAnsiTheme="minorHAnsi"/>
          <w:b/>
          <w:color w:val="99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color w:val="990000"/>
          <w:sz w:val="22"/>
          <w:szCs w:val="22"/>
        </w:rPr>
        <w:t>Sash</w:t>
      </w:r>
      <w:r w:rsidR="000D4672" w:rsidRPr="00667381">
        <w:rPr>
          <w:rFonts w:asciiTheme="minorHAnsi" w:hAnsiTheme="minorHAnsi"/>
          <w:b/>
          <w:color w:val="990000"/>
          <w:sz w:val="22"/>
          <w:szCs w:val="22"/>
        </w:rPr>
        <w:t>ka BOGEVSKA</w:t>
      </w:r>
      <w:r w:rsidR="000824B1" w:rsidRPr="00667381">
        <w:rPr>
          <w:rFonts w:asciiTheme="minorHAnsi" w:hAnsiTheme="minorHAnsi"/>
          <w:b/>
          <w:color w:val="990000"/>
          <w:sz w:val="22"/>
          <w:szCs w:val="22"/>
        </w:rPr>
        <w:t>-CAPUANO</w:t>
      </w:r>
    </w:p>
    <w:p w:rsidR="00A92F17" w:rsidRPr="00667381" w:rsidRDefault="00A92F17" w:rsidP="00963CBE">
      <w:pPr>
        <w:jc w:val="center"/>
        <w:rPr>
          <w:rStyle w:val="lev"/>
          <w:rFonts w:asciiTheme="minorHAnsi" w:hAnsiTheme="minorHAnsi"/>
          <w:bCs w:val="0"/>
          <w:color w:val="990000"/>
          <w:sz w:val="22"/>
          <w:szCs w:val="22"/>
        </w:rPr>
      </w:pPr>
      <w:r w:rsidRPr="00667381">
        <w:rPr>
          <w:rFonts w:asciiTheme="minorHAnsi" w:hAnsiTheme="minorHAnsi" w:cs="Arial"/>
          <w:color w:val="990000"/>
          <w:sz w:val="22"/>
          <w:szCs w:val="22"/>
        </w:rPr>
        <w:t xml:space="preserve">Membre associé du </w:t>
      </w:r>
      <w:r w:rsidRPr="00667381">
        <w:rPr>
          <w:rStyle w:val="lev"/>
          <w:rFonts w:asciiTheme="minorHAnsi" w:hAnsiTheme="minorHAnsi" w:cs="Arial"/>
          <w:b w:val="0"/>
          <w:color w:val="990000"/>
          <w:sz w:val="22"/>
          <w:szCs w:val="22"/>
        </w:rPr>
        <w:t>Centre de recherche d’Histoire et Civilisation de Byzance, UMR 8167 Orient et Méditerranée, CNRS</w:t>
      </w:r>
    </w:p>
    <w:p w:rsidR="00A92F17" w:rsidRPr="00667381" w:rsidRDefault="00A92F17" w:rsidP="00963CBE">
      <w:pPr>
        <w:jc w:val="center"/>
        <w:rPr>
          <w:rFonts w:asciiTheme="minorHAnsi" w:hAnsiTheme="minorHAnsi"/>
          <w:b/>
          <w:color w:val="990000"/>
          <w:sz w:val="22"/>
          <w:szCs w:val="22"/>
        </w:rPr>
      </w:pPr>
      <w:r w:rsidRPr="00667381">
        <w:rPr>
          <w:rFonts w:asciiTheme="minorHAnsi" w:hAnsiTheme="minorHAnsi" w:cs="Arial"/>
          <w:color w:val="990000"/>
          <w:sz w:val="22"/>
          <w:szCs w:val="22"/>
        </w:rPr>
        <w:t>Membre du Comité Français des Études Byzantines</w:t>
      </w:r>
    </w:p>
    <w:p w:rsidR="00A92F17" w:rsidRPr="00F23008" w:rsidRDefault="00A92F17" w:rsidP="00963CBE">
      <w:pPr>
        <w:rPr>
          <w:rFonts w:asciiTheme="minorHAnsi" w:hAnsiTheme="minorHAnsi"/>
          <w:sz w:val="22"/>
          <w:szCs w:val="22"/>
          <w:lang w:eastAsia="fr-FR"/>
        </w:rPr>
      </w:pPr>
    </w:p>
    <w:p w:rsidR="000D4672" w:rsidRPr="00F23008" w:rsidRDefault="000D4672" w:rsidP="00963CBE">
      <w:pPr>
        <w:rPr>
          <w:rFonts w:asciiTheme="minorHAnsi" w:hAnsiTheme="minorHAnsi"/>
          <w:b/>
          <w:sz w:val="22"/>
          <w:szCs w:val="22"/>
        </w:rPr>
      </w:pPr>
      <w:r w:rsidRPr="00F23008">
        <w:rPr>
          <w:rFonts w:asciiTheme="minorHAnsi" w:hAnsiTheme="minorHAnsi"/>
          <w:b/>
          <w:sz w:val="22"/>
          <w:szCs w:val="22"/>
        </w:rPr>
        <w:t>Domaines de recherche :</w:t>
      </w:r>
    </w:p>
    <w:p w:rsidR="00AA33DE" w:rsidRPr="00667381" w:rsidRDefault="00F7343E" w:rsidP="00963CBE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667381">
        <w:rPr>
          <w:rFonts w:asciiTheme="minorHAnsi" w:hAnsiTheme="minorHAnsi"/>
          <w:color w:val="7F7F7F" w:themeColor="text1" w:themeTint="80"/>
          <w:sz w:val="22"/>
          <w:szCs w:val="22"/>
        </w:rPr>
        <w:t xml:space="preserve">Histoire de l’art </w:t>
      </w:r>
      <w:r w:rsidR="000D4672" w:rsidRPr="00667381">
        <w:rPr>
          <w:rFonts w:asciiTheme="minorHAnsi" w:hAnsiTheme="minorHAnsi"/>
          <w:color w:val="7F7F7F" w:themeColor="text1" w:themeTint="80"/>
          <w:sz w:val="22"/>
          <w:szCs w:val="22"/>
        </w:rPr>
        <w:t>byzantin</w:t>
      </w:r>
    </w:p>
    <w:p w:rsidR="000D4672" w:rsidRPr="00F23008" w:rsidRDefault="000D4672" w:rsidP="00963CBE">
      <w:pPr>
        <w:rPr>
          <w:rFonts w:asciiTheme="minorHAnsi" w:hAnsiTheme="minorHAnsi"/>
          <w:sz w:val="22"/>
          <w:szCs w:val="22"/>
        </w:rPr>
      </w:pPr>
    </w:p>
    <w:p w:rsidR="000D4672" w:rsidRPr="00F23008" w:rsidRDefault="000D4672" w:rsidP="00963CBE">
      <w:pPr>
        <w:rPr>
          <w:rFonts w:asciiTheme="minorHAnsi" w:hAnsiTheme="minorHAnsi"/>
          <w:b/>
          <w:sz w:val="22"/>
          <w:szCs w:val="22"/>
        </w:rPr>
      </w:pPr>
      <w:r w:rsidRPr="00F23008">
        <w:rPr>
          <w:rFonts w:asciiTheme="minorHAnsi" w:hAnsiTheme="minorHAnsi"/>
          <w:b/>
          <w:sz w:val="22"/>
          <w:szCs w:val="22"/>
        </w:rPr>
        <w:t xml:space="preserve">Adresse : </w:t>
      </w:r>
    </w:p>
    <w:p w:rsidR="000D4672" w:rsidRPr="00667381" w:rsidRDefault="0068033F" w:rsidP="00963CBE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667381">
        <w:rPr>
          <w:rFonts w:asciiTheme="minorHAnsi" w:hAnsiTheme="minorHAnsi"/>
          <w:color w:val="7F7F7F" w:themeColor="text1" w:themeTint="80"/>
          <w:sz w:val="22"/>
          <w:szCs w:val="22"/>
        </w:rPr>
        <w:t>6</w:t>
      </w:r>
      <w:r w:rsidR="000D4672" w:rsidRPr="00667381">
        <w:rPr>
          <w:rFonts w:asciiTheme="minorHAnsi" w:hAnsiTheme="minorHAnsi"/>
          <w:color w:val="7F7F7F" w:themeColor="text1" w:themeTint="80"/>
          <w:sz w:val="22"/>
          <w:szCs w:val="22"/>
        </w:rPr>
        <w:t xml:space="preserve">, </w:t>
      </w:r>
      <w:r w:rsidRPr="00667381">
        <w:rPr>
          <w:rFonts w:asciiTheme="minorHAnsi" w:hAnsiTheme="minorHAnsi"/>
          <w:color w:val="7F7F7F" w:themeColor="text1" w:themeTint="80"/>
          <w:sz w:val="22"/>
          <w:szCs w:val="22"/>
        </w:rPr>
        <w:t>avenue Charles de Gaulle, 92350 Le Plessis Robinson</w:t>
      </w:r>
    </w:p>
    <w:p w:rsidR="000D4672" w:rsidRPr="00F23008" w:rsidRDefault="00496209" w:rsidP="00963CBE">
      <w:pPr>
        <w:rPr>
          <w:rFonts w:asciiTheme="minorHAnsi" w:hAnsiTheme="minorHAnsi"/>
          <w:sz w:val="22"/>
          <w:szCs w:val="22"/>
        </w:rPr>
      </w:pPr>
      <w:hyperlink r:id="rId8" w:history="1">
        <w:r w:rsidR="000D4672" w:rsidRPr="00F23008">
          <w:rPr>
            <w:rStyle w:val="Lienhypertexte"/>
            <w:rFonts w:asciiTheme="minorHAnsi" w:hAnsiTheme="minorHAnsi"/>
            <w:sz w:val="22"/>
            <w:szCs w:val="22"/>
          </w:rPr>
          <w:t>bogevska@gmail.com</w:t>
        </w:r>
      </w:hyperlink>
    </w:p>
    <w:p w:rsidR="000D4672" w:rsidRPr="00F23008" w:rsidRDefault="000D4672" w:rsidP="00963CBE">
      <w:pPr>
        <w:rPr>
          <w:rFonts w:asciiTheme="minorHAnsi" w:hAnsiTheme="minorHAnsi"/>
          <w:sz w:val="22"/>
          <w:szCs w:val="22"/>
        </w:rPr>
      </w:pPr>
    </w:p>
    <w:p w:rsidR="000D4672" w:rsidRPr="00963CBE" w:rsidRDefault="000D4672" w:rsidP="00963CBE">
      <w:pPr>
        <w:rPr>
          <w:rFonts w:asciiTheme="minorHAnsi" w:hAnsiTheme="minorHAnsi"/>
          <w:b/>
          <w:sz w:val="22"/>
          <w:szCs w:val="22"/>
        </w:rPr>
      </w:pPr>
      <w:r w:rsidRPr="00F23008">
        <w:rPr>
          <w:rFonts w:asciiTheme="minorHAnsi" w:hAnsiTheme="minorHAnsi"/>
          <w:b/>
          <w:sz w:val="22"/>
          <w:szCs w:val="22"/>
        </w:rPr>
        <w:t>Curriculum Vitae</w:t>
      </w:r>
      <w:r w:rsidR="00B24EF3" w:rsidRPr="00F23008">
        <w:rPr>
          <w:rFonts w:asciiTheme="minorHAnsi" w:hAnsiTheme="minorHAnsi"/>
          <w:b/>
          <w:sz w:val="22"/>
          <w:szCs w:val="22"/>
        </w:rPr>
        <w:t> :</w:t>
      </w:r>
    </w:p>
    <w:p w:rsidR="000D4672" w:rsidRPr="00667381" w:rsidRDefault="000D4672" w:rsidP="00963CBE">
      <w:pPr>
        <w:pStyle w:val="Paragraphedeliste"/>
        <w:numPr>
          <w:ilvl w:val="0"/>
          <w:numId w:val="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667381">
        <w:rPr>
          <w:rFonts w:asciiTheme="minorHAnsi" w:hAnsiTheme="minorHAnsi"/>
          <w:color w:val="7F7F7F" w:themeColor="text1" w:themeTint="80"/>
          <w:sz w:val="22"/>
          <w:szCs w:val="22"/>
        </w:rPr>
        <w:t>Docteur de l’Université Paris 1 (2010)</w:t>
      </w:r>
    </w:p>
    <w:p w:rsidR="0068033F" w:rsidRPr="00667381" w:rsidRDefault="00A92F17" w:rsidP="00963CBE">
      <w:pPr>
        <w:pStyle w:val="Paragraphedeliste"/>
        <w:numPr>
          <w:ilvl w:val="0"/>
          <w:numId w:val="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667381">
        <w:rPr>
          <w:rFonts w:asciiTheme="minorHAnsi" w:hAnsiTheme="minorHAnsi"/>
          <w:color w:val="7F7F7F" w:themeColor="text1" w:themeTint="80"/>
          <w:sz w:val="22"/>
          <w:szCs w:val="22"/>
        </w:rPr>
        <w:t>Enseignant</w:t>
      </w:r>
      <w:r w:rsidR="000824B1" w:rsidRPr="00667381">
        <w:rPr>
          <w:rFonts w:asciiTheme="minorHAnsi" w:hAnsiTheme="minorHAnsi"/>
          <w:color w:val="7F7F7F" w:themeColor="text1" w:themeTint="80"/>
          <w:sz w:val="22"/>
          <w:szCs w:val="22"/>
        </w:rPr>
        <w:t>e</w:t>
      </w:r>
      <w:r w:rsidR="0068033F" w:rsidRPr="00667381">
        <w:rPr>
          <w:rFonts w:asciiTheme="minorHAnsi" w:hAnsiTheme="minorHAnsi"/>
          <w:color w:val="7F7F7F" w:themeColor="text1" w:themeTint="80"/>
          <w:sz w:val="22"/>
          <w:szCs w:val="22"/>
        </w:rPr>
        <w:t xml:space="preserve"> à l’Université de Strasbourg</w:t>
      </w:r>
      <w:r w:rsidR="00AA33DE" w:rsidRPr="00667381">
        <w:rPr>
          <w:rFonts w:asciiTheme="minorHAnsi" w:hAnsiTheme="minorHAnsi"/>
          <w:color w:val="7F7F7F" w:themeColor="text1" w:themeTint="80"/>
          <w:sz w:val="22"/>
          <w:szCs w:val="22"/>
        </w:rPr>
        <w:t xml:space="preserve"> (2010)</w:t>
      </w:r>
      <w:r w:rsidR="0068033F" w:rsidRPr="00667381">
        <w:rPr>
          <w:rFonts w:asciiTheme="minorHAnsi" w:hAnsiTheme="minorHAnsi"/>
          <w:color w:val="7F7F7F" w:themeColor="text1" w:themeTint="80"/>
          <w:sz w:val="22"/>
          <w:szCs w:val="22"/>
        </w:rPr>
        <w:t>, Université Paris IV-Sorbonne</w:t>
      </w:r>
      <w:r w:rsidR="00AA33DE" w:rsidRPr="00667381">
        <w:rPr>
          <w:rFonts w:asciiTheme="minorHAnsi" w:hAnsiTheme="minorHAnsi"/>
          <w:color w:val="7F7F7F" w:themeColor="text1" w:themeTint="80"/>
          <w:sz w:val="22"/>
          <w:szCs w:val="22"/>
        </w:rPr>
        <w:t xml:space="preserve"> (2011)</w:t>
      </w:r>
      <w:r w:rsidR="0068033F" w:rsidRPr="00667381">
        <w:rPr>
          <w:rFonts w:asciiTheme="minorHAnsi" w:hAnsiTheme="minorHAnsi"/>
          <w:color w:val="7F7F7F" w:themeColor="text1" w:themeTint="80"/>
          <w:sz w:val="22"/>
          <w:szCs w:val="22"/>
        </w:rPr>
        <w:t xml:space="preserve">, </w:t>
      </w:r>
      <w:r w:rsidR="0068033F" w:rsidRPr="00667381">
        <w:rPr>
          <w:rStyle w:val="st"/>
          <w:rFonts w:asciiTheme="minorHAnsi" w:hAnsiTheme="minorHAnsi"/>
          <w:color w:val="7F7F7F" w:themeColor="text1" w:themeTint="80"/>
          <w:sz w:val="22"/>
          <w:szCs w:val="22"/>
        </w:rPr>
        <w:t>Université Paris-Ouest-Nanterre-la Défense</w:t>
      </w:r>
      <w:r w:rsidR="00AA33DE" w:rsidRPr="00667381">
        <w:rPr>
          <w:rStyle w:val="st"/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="00AA33DE" w:rsidRPr="00667381">
        <w:rPr>
          <w:rFonts w:asciiTheme="minorHAnsi" w:hAnsiTheme="minorHAnsi"/>
          <w:color w:val="7F7F7F" w:themeColor="text1" w:themeTint="80"/>
          <w:sz w:val="22"/>
          <w:szCs w:val="22"/>
        </w:rPr>
        <w:t>(2012)</w:t>
      </w:r>
      <w:r w:rsidR="0068033F" w:rsidRPr="00667381">
        <w:rPr>
          <w:rFonts w:asciiTheme="minorHAnsi" w:hAnsiTheme="minorHAnsi"/>
          <w:color w:val="7F7F7F" w:themeColor="text1" w:themeTint="80"/>
          <w:sz w:val="22"/>
          <w:szCs w:val="22"/>
        </w:rPr>
        <w:t xml:space="preserve">, </w:t>
      </w:r>
      <w:r w:rsidR="00963CBE">
        <w:rPr>
          <w:rFonts w:asciiTheme="minorHAnsi" w:hAnsiTheme="minorHAnsi"/>
          <w:color w:val="7F7F7F" w:themeColor="text1" w:themeTint="80"/>
          <w:sz w:val="22"/>
          <w:szCs w:val="22"/>
        </w:rPr>
        <w:t>Université de Provence</w:t>
      </w:r>
      <w:r w:rsidRPr="00667381">
        <w:rPr>
          <w:rFonts w:asciiTheme="minorHAnsi" w:hAnsiTheme="minorHAnsi"/>
          <w:color w:val="7F7F7F" w:themeColor="text1" w:themeTint="80"/>
          <w:sz w:val="22"/>
          <w:szCs w:val="22"/>
        </w:rPr>
        <w:t xml:space="preserve">-Aix-Marseille 1 (2012-2013), </w:t>
      </w:r>
      <w:r w:rsidR="0068033F" w:rsidRPr="00667381">
        <w:rPr>
          <w:rFonts w:asciiTheme="minorHAnsi" w:hAnsiTheme="minorHAnsi"/>
          <w:color w:val="7F7F7F" w:themeColor="text1" w:themeTint="80"/>
          <w:sz w:val="22"/>
          <w:szCs w:val="22"/>
        </w:rPr>
        <w:t>Unive</w:t>
      </w:r>
      <w:r w:rsidR="00AA33DE" w:rsidRPr="00667381">
        <w:rPr>
          <w:rFonts w:asciiTheme="minorHAnsi" w:hAnsiTheme="minorHAnsi"/>
          <w:color w:val="7F7F7F" w:themeColor="text1" w:themeTint="80"/>
          <w:sz w:val="22"/>
          <w:szCs w:val="22"/>
        </w:rPr>
        <w:t>rsité de Fribourg (Suisse) (</w:t>
      </w:r>
      <w:r w:rsidR="0068033F" w:rsidRPr="00667381">
        <w:rPr>
          <w:rFonts w:asciiTheme="minorHAnsi" w:hAnsiTheme="minorHAnsi"/>
          <w:color w:val="7F7F7F" w:themeColor="text1" w:themeTint="80"/>
          <w:sz w:val="22"/>
          <w:szCs w:val="22"/>
        </w:rPr>
        <w:t>2012</w:t>
      </w:r>
      <w:r w:rsidR="00AA33DE" w:rsidRPr="00667381">
        <w:rPr>
          <w:rFonts w:asciiTheme="minorHAnsi" w:hAnsiTheme="minorHAnsi"/>
          <w:color w:val="7F7F7F" w:themeColor="text1" w:themeTint="80"/>
          <w:sz w:val="22"/>
          <w:szCs w:val="22"/>
        </w:rPr>
        <w:t>-2013</w:t>
      </w:r>
      <w:r w:rsidR="0068033F" w:rsidRPr="00667381">
        <w:rPr>
          <w:rFonts w:asciiTheme="minorHAnsi" w:hAnsiTheme="minorHAnsi"/>
          <w:color w:val="7F7F7F" w:themeColor="text1" w:themeTint="80"/>
          <w:sz w:val="22"/>
          <w:szCs w:val="22"/>
        </w:rPr>
        <w:t>)</w:t>
      </w:r>
    </w:p>
    <w:p w:rsidR="00F7343E" w:rsidRPr="00667381" w:rsidRDefault="00F7343E" w:rsidP="00963CBE">
      <w:pPr>
        <w:pStyle w:val="Paragraphedeliste"/>
        <w:numPr>
          <w:ilvl w:val="0"/>
          <w:numId w:val="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667381">
        <w:rPr>
          <w:rFonts w:asciiTheme="minorHAnsi" w:hAnsiTheme="minorHAnsi"/>
          <w:color w:val="7F7F7F" w:themeColor="text1" w:themeTint="80"/>
          <w:sz w:val="22"/>
          <w:szCs w:val="22"/>
        </w:rPr>
        <w:t>Conférencière pour l'École du Lo</w:t>
      </w:r>
      <w:r w:rsidR="007615AC">
        <w:rPr>
          <w:rFonts w:asciiTheme="minorHAnsi" w:hAnsiTheme="minorHAnsi"/>
          <w:color w:val="7F7F7F" w:themeColor="text1" w:themeTint="80"/>
          <w:sz w:val="22"/>
          <w:szCs w:val="22"/>
        </w:rPr>
        <w:t>uvre (2013-2016</w:t>
      </w:r>
      <w:r w:rsidRPr="00667381">
        <w:rPr>
          <w:rFonts w:asciiTheme="minorHAnsi" w:hAnsiTheme="minorHAnsi"/>
          <w:color w:val="7F7F7F" w:themeColor="text1" w:themeTint="80"/>
          <w:sz w:val="22"/>
          <w:szCs w:val="22"/>
        </w:rPr>
        <w:t>)</w:t>
      </w:r>
      <w:r w:rsidR="00A21281">
        <w:rPr>
          <w:rFonts w:asciiTheme="minorHAnsi" w:hAnsiTheme="minorHAnsi"/>
          <w:color w:val="7F7F7F" w:themeColor="text1" w:themeTint="80"/>
          <w:sz w:val="22"/>
          <w:szCs w:val="22"/>
        </w:rPr>
        <w:t xml:space="preserve"> et </w:t>
      </w:r>
      <w:r w:rsidR="00FC75E1">
        <w:rPr>
          <w:rFonts w:asciiTheme="minorHAnsi" w:hAnsiTheme="minorHAnsi"/>
          <w:color w:val="7F7F7F" w:themeColor="text1" w:themeTint="80"/>
          <w:sz w:val="22"/>
          <w:szCs w:val="22"/>
        </w:rPr>
        <w:t>l’</w:t>
      </w:r>
      <w:r w:rsidR="00A21281">
        <w:rPr>
          <w:rFonts w:asciiTheme="minorHAnsi" w:hAnsiTheme="minorHAnsi"/>
          <w:color w:val="7F7F7F" w:themeColor="text1" w:themeTint="80"/>
          <w:sz w:val="22"/>
          <w:szCs w:val="22"/>
        </w:rPr>
        <w:t>INHA (2015)</w:t>
      </w:r>
    </w:p>
    <w:p w:rsidR="000D4672" w:rsidRPr="00F23008" w:rsidRDefault="000D4672" w:rsidP="00963CBE">
      <w:pPr>
        <w:rPr>
          <w:rFonts w:asciiTheme="minorHAnsi" w:hAnsiTheme="minorHAnsi"/>
          <w:sz w:val="22"/>
          <w:szCs w:val="22"/>
        </w:rPr>
      </w:pPr>
    </w:p>
    <w:p w:rsidR="000D4672" w:rsidRPr="00F23008" w:rsidRDefault="000D4672" w:rsidP="00963CBE">
      <w:pPr>
        <w:rPr>
          <w:rFonts w:asciiTheme="minorHAnsi" w:hAnsiTheme="minorHAnsi"/>
          <w:b/>
          <w:sz w:val="22"/>
          <w:szCs w:val="22"/>
        </w:rPr>
      </w:pPr>
      <w:r w:rsidRPr="00F23008">
        <w:rPr>
          <w:rFonts w:asciiTheme="minorHAnsi" w:hAnsiTheme="minorHAnsi"/>
          <w:b/>
          <w:sz w:val="22"/>
          <w:szCs w:val="22"/>
        </w:rPr>
        <w:t>Projets de recherche :</w:t>
      </w:r>
    </w:p>
    <w:p w:rsidR="00423059" w:rsidRPr="00667381" w:rsidRDefault="005D128B" w:rsidP="00963CBE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color w:val="7F7F7F" w:themeColor="text1" w:themeTint="80"/>
          <w:sz w:val="22"/>
          <w:szCs w:val="22"/>
        </w:rPr>
      </w:pPr>
      <w:r>
        <w:rPr>
          <w:rFonts w:asciiTheme="minorHAnsi" w:hAnsiTheme="minorHAnsi" w:cs="Arial"/>
          <w:color w:val="7F7F7F" w:themeColor="text1" w:themeTint="80"/>
          <w:sz w:val="22"/>
          <w:szCs w:val="22"/>
        </w:rPr>
        <w:t>E</w:t>
      </w:r>
      <w:r w:rsidR="00423059" w:rsidRPr="00667381">
        <w:rPr>
          <w:rFonts w:asciiTheme="minorHAnsi" w:hAnsiTheme="minorHAnsi" w:cs="Arial"/>
          <w:color w:val="7F7F7F" w:themeColor="text1" w:themeTint="80"/>
          <w:sz w:val="22"/>
          <w:szCs w:val="22"/>
        </w:rPr>
        <w:t>rmitages et peintures rupestres de l’époque byzantine et post-byzantine en Macédoine, Albanie et Grèce (lacs d’Ohrid et de Prespa) - étude iconographique des programmes peints, architecture, mobilier liturgique</w:t>
      </w:r>
    </w:p>
    <w:p w:rsidR="00423059" w:rsidRPr="00667381" w:rsidRDefault="00423059" w:rsidP="00963CBE">
      <w:pPr>
        <w:pStyle w:val="Paragraphedeliste"/>
        <w:numPr>
          <w:ilvl w:val="0"/>
          <w:numId w:val="1"/>
        </w:numPr>
        <w:rPr>
          <w:rFonts w:asciiTheme="minorHAnsi" w:hAnsiTheme="minorHAnsi" w:cs="Arial"/>
          <w:color w:val="7F7F7F" w:themeColor="text1" w:themeTint="80"/>
          <w:sz w:val="22"/>
          <w:szCs w:val="22"/>
        </w:rPr>
      </w:pPr>
      <w:r w:rsidRPr="00667381">
        <w:rPr>
          <w:rFonts w:asciiTheme="minorHAnsi" w:hAnsiTheme="minorHAnsi" w:cs="Arial"/>
          <w:color w:val="7F7F7F" w:themeColor="text1" w:themeTint="80"/>
          <w:sz w:val="22"/>
          <w:szCs w:val="22"/>
        </w:rPr>
        <w:t xml:space="preserve">L’art </w:t>
      </w:r>
      <w:r w:rsidR="00BA3961" w:rsidRPr="00667381">
        <w:rPr>
          <w:rFonts w:asciiTheme="minorHAnsi" w:hAnsiTheme="minorHAnsi" w:cs="Arial"/>
          <w:color w:val="7F7F7F" w:themeColor="text1" w:themeTint="80"/>
          <w:sz w:val="22"/>
          <w:szCs w:val="22"/>
        </w:rPr>
        <w:t>officiel</w:t>
      </w:r>
      <w:r w:rsidRPr="00667381">
        <w:rPr>
          <w:rFonts w:asciiTheme="minorHAnsi" w:hAnsiTheme="minorHAnsi" w:cs="Arial"/>
          <w:color w:val="7F7F7F" w:themeColor="text1" w:themeTint="80"/>
          <w:sz w:val="22"/>
          <w:szCs w:val="22"/>
        </w:rPr>
        <w:t xml:space="preserve"> des rois Vukas</w:t>
      </w:r>
      <w:r w:rsidR="00A020E1">
        <w:rPr>
          <w:rFonts w:asciiTheme="minorHAnsi" w:hAnsiTheme="minorHAnsi" w:cs="Arial"/>
          <w:color w:val="7F7F7F" w:themeColor="text1" w:themeTint="80"/>
          <w:sz w:val="22"/>
          <w:szCs w:val="22"/>
        </w:rPr>
        <w:t>h</w:t>
      </w:r>
      <w:r w:rsidRPr="00667381">
        <w:rPr>
          <w:rFonts w:asciiTheme="minorHAnsi" w:hAnsiTheme="minorHAnsi" w:cs="Arial"/>
          <w:color w:val="7F7F7F" w:themeColor="text1" w:themeTint="80"/>
          <w:sz w:val="22"/>
          <w:szCs w:val="22"/>
        </w:rPr>
        <w:t>in et Marko (projet post-doctoral)</w:t>
      </w:r>
    </w:p>
    <w:p w:rsidR="00423059" w:rsidRPr="00667381" w:rsidRDefault="005D128B" w:rsidP="00963CBE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color w:val="7F7F7F" w:themeColor="text1" w:themeTint="80"/>
          <w:sz w:val="22"/>
          <w:szCs w:val="22"/>
        </w:rPr>
      </w:pPr>
      <w:r w:rsidRPr="00667381">
        <w:rPr>
          <w:rFonts w:asciiTheme="minorHAnsi" w:hAnsiTheme="minorHAnsi" w:cs="Arial"/>
          <w:color w:val="7F7F7F" w:themeColor="text1" w:themeTint="80"/>
          <w:sz w:val="22"/>
          <w:szCs w:val="22"/>
        </w:rPr>
        <w:t xml:space="preserve">Échanges entre l’Orient et l’Occident </w:t>
      </w:r>
      <w:r>
        <w:rPr>
          <w:rFonts w:asciiTheme="minorHAnsi" w:hAnsiTheme="minorHAnsi" w:cs="Arial"/>
          <w:color w:val="7F7F7F" w:themeColor="text1" w:themeTint="80"/>
          <w:sz w:val="22"/>
          <w:szCs w:val="22"/>
        </w:rPr>
        <w:t>(l</w:t>
      </w:r>
      <w:r w:rsidR="00423059" w:rsidRPr="00667381">
        <w:rPr>
          <w:rFonts w:asciiTheme="minorHAnsi" w:hAnsiTheme="minorHAnsi" w:cs="Arial"/>
          <w:color w:val="7F7F7F" w:themeColor="text1" w:themeTint="80"/>
          <w:sz w:val="22"/>
          <w:szCs w:val="22"/>
        </w:rPr>
        <w:t>a production artistique</w:t>
      </w:r>
      <w:r>
        <w:rPr>
          <w:rFonts w:asciiTheme="minorHAnsi" w:hAnsiTheme="minorHAnsi" w:cs="Arial"/>
          <w:color w:val="7F7F7F" w:themeColor="text1" w:themeTint="80"/>
          <w:sz w:val="22"/>
          <w:szCs w:val="22"/>
        </w:rPr>
        <w:t xml:space="preserve"> </w:t>
      </w:r>
      <w:r w:rsidRPr="00667381">
        <w:rPr>
          <w:rFonts w:asciiTheme="minorHAnsi" w:hAnsiTheme="minorHAnsi" w:cs="Arial"/>
          <w:color w:val="7F7F7F" w:themeColor="text1" w:themeTint="80"/>
          <w:sz w:val="22"/>
          <w:szCs w:val="22"/>
        </w:rPr>
        <w:t>à l’époque méso et tardo-byzantine dans les Balkans</w:t>
      </w:r>
      <w:r>
        <w:rPr>
          <w:rFonts w:asciiTheme="minorHAnsi" w:hAnsiTheme="minorHAnsi" w:cs="Arial"/>
          <w:color w:val="7F7F7F" w:themeColor="text1" w:themeTint="80"/>
          <w:sz w:val="22"/>
          <w:szCs w:val="22"/>
        </w:rPr>
        <w:t xml:space="preserve"> et</w:t>
      </w:r>
      <w:r w:rsidR="00423059" w:rsidRPr="00667381">
        <w:rPr>
          <w:rFonts w:asciiTheme="minorHAnsi" w:hAnsiTheme="minorHAnsi" w:cs="Arial"/>
          <w:color w:val="7F7F7F" w:themeColor="text1" w:themeTint="80"/>
          <w:sz w:val="22"/>
          <w:szCs w:val="22"/>
        </w:rPr>
        <w:t xml:space="preserve"> en Crète</w:t>
      </w:r>
      <w:r>
        <w:rPr>
          <w:rFonts w:asciiTheme="minorHAnsi" w:hAnsiTheme="minorHAnsi" w:cs="Arial"/>
          <w:color w:val="7F7F7F" w:themeColor="text1" w:themeTint="80"/>
          <w:sz w:val="22"/>
          <w:szCs w:val="22"/>
        </w:rPr>
        <w:t>)</w:t>
      </w:r>
      <w:r w:rsidR="00423059" w:rsidRPr="00667381">
        <w:rPr>
          <w:rFonts w:asciiTheme="minorHAnsi" w:hAnsiTheme="minorHAnsi" w:cs="Arial"/>
          <w:color w:val="7F7F7F" w:themeColor="text1" w:themeTint="80"/>
          <w:sz w:val="22"/>
          <w:szCs w:val="22"/>
        </w:rPr>
        <w:t xml:space="preserve"> </w:t>
      </w:r>
    </w:p>
    <w:p w:rsidR="000D4672" w:rsidRPr="00F23008" w:rsidRDefault="000D4672" w:rsidP="00963CBE">
      <w:pPr>
        <w:rPr>
          <w:rFonts w:asciiTheme="minorHAnsi" w:hAnsiTheme="minorHAnsi"/>
          <w:sz w:val="22"/>
          <w:szCs w:val="22"/>
        </w:rPr>
      </w:pPr>
    </w:p>
    <w:p w:rsidR="00423059" w:rsidRDefault="00423059" w:rsidP="00963CBE">
      <w:pPr>
        <w:rPr>
          <w:rFonts w:asciiTheme="minorHAnsi" w:hAnsiTheme="minorHAnsi"/>
          <w:b/>
          <w:sz w:val="22"/>
          <w:szCs w:val="22"/>
        </w:rPr>
      </w:pPr>
      <w:r w:rsidRPr="00F23008">
        <w:rPr>
          <w:rFonts w:asciiTheme="minorHAnsi" w:hAnsiTheme="minorHAnsi"/>
          <w:b/>
          <w:sz w:val="22"/>
          <w:szCs w:val="22"/>
        </w:rPr>
        <w:t>Publications :</w:t>
      </w:r>
    </w:p>
    <w:p w:rsidR="007615AC" w:rsidRPr="008412E6" w:rsidRDefault="007615AC" w:rsidP="00963CBE">
      <w:pPr>
        <w:ind w:firstLine="284"/>
        <w:jc w:val="both"/>
        <w:rPr>
          <w:rFonts w:asciiTheme="minorHAnsi" w:hAnsiTheme="minorHAnsi" w:cs="Arial"/>
          <w:bCs/>
          <w:color w:val="990000"/>
          <w:sz w:val="22"/>
          <w:szCs w:val="22"/>
        </w:rPr>
      </w:pPr>
      <w:r>
        <w:rPr>
          <w:rFonts w:asciiTheme="minorHAnsi" w:hAnsiTheme="minorHAnsi" w:cs="Arial"/>
          <w:bCs/>
          <w:color w:val="990000"/>
          <w:sz w:val="22"/>
          <w:szCs w:val="22"/>
        </w:rPr>
        <w:t>Livr</w:t>
      </w:r>
      <w:r w:rsidRPr="008412E6">
        <w:rPr>
          <w:rFonts w:asciiTheme="minorHAnsi" w:hAnsiTheme="minorHAnsi" w:cs="Arial"/>
          <w:bCs/>
          <w:color w:val="990000"/>
          <w:sz w:val="22"/>
          <w:szCs w:val="22"/>
        </w:rPr>
        <w:t>es publiés</w:t>
      </w:r>
    </w:p>
    <w:p w:rsidR="007615AC" w:rsidRPr="007615AC" w:rsidRDefault="007615AC" w:rsidP="00963CBE">
      <w:pPr>
        <w:ind w:left="284"/>
        <w:rPr>
          <w:rFonts w:asciiTheme="minorHAnsi" w:hAnsiTheme="minorHAnsi"/>
          <w:b/>
          <w:sz w:val="22"/>
          <w:szCs w:val="22"/>
        </w:rPr>
      </w:pPr>
      <w:r w:rsidRPr="007615AC">
        <w:rPr>
          <w:rFonts w:asciiTheme="minorHAnsi" w:hAnsiTheme="minorHAnsi" w:cs="Arial"/>
          <w:color w:val="808080" w:themeColor="background1" w:themeShade="80"/>
          <w:sz w:val="22"/>
          <w:szCs w:val="22"/>
        </w:rPr>
        <w:t xml:space="preserve">- </w:t>
      </w:r>
      <w:r>
        <w:rPr>
          <w:rFonts w:asciiTheme="minorHAnsi" w:hAnsiTheme="minorHAnsi" w:cs="Arial"/>
          <w:color w:val="808080" w:themeColor="background1" w:themeShade="80"/>
          <w:sz w:val="22"/>
          <w:szCs w:val="22"/>
        </w:rPr>
        <w:t xml:space="preserve">      </w:t>
      </w:r>
      <w:r w:rsidRPr="007615AC">
        <w:rPr>
          <w:rFonts w:asciiTheme="minorHAnsi" w:hAnsiTheme="minorHAnsi"/>
          <w:i/>
          <w:iCs/>
          <w:color w:val="808080" w:themeColor="background1" w:themeShade="80"/>
          <w:sz w:val="22"/>
          <w:szCs w:val="22"/>
        </w:rPr>
        <w:t xml:space="preserve">Les églises rupestres de la région des lacs d’Ohrid et de Prespa, milieu du </w:t>
      </w:r>
      <w:r w:rsidRPr="007615AC">
        <w:rPr>
          <w:rFonts w:asciiTheme="minorHAnsi" w:hAnsiTheme="minorHAnsi"/>
          <w:i/>
          <w:iCs/>
          <w:smallCaps/>
          <w:color w:val="808080" w:themeColor="background1" w:themeShade="80"/>
          <w:sz w:val="22"/>
          <w:szCs w:val="22"/>
        </w:rPr>
        <w:t>xiii</w:t>
      </w:r>
      <w:r w:rsidRPr="007615AC">
        <w:rPr>
          <w:rFonts w:asciiTheme="minorHAnsi" w:hAnsiTheme="minorHAnsi"/>
          <w:i/>
          <w:iCs/>
          <w:color w:val="808080" w:themeColor="background1" w:themeShade="80"/>
          <w:sz w:val="22"/>
          <w:szCs w:val="22"/>
          <w:vertAlign w:val="superscript"/>
        </w:rPr>
        <w:t>e</w:t>
      </w:r>
      <w:r w:rsidRPr="007615AC">
        <w:rPr>
          <w:rFonts w:asciiTheme="minorHAnsi" w:hAnsiTheme="minorHAnsi"/>
          <w:i/>
          <w:iCs/>
          <w:color w:val="808080" w:themeColor="background1" w:themeShade="80"/>
          <w:sz w:val="22"/>
          <w:szCs w:val="22"/>
        </w:rPr>
        <w:t xml:space="preserve"> - milieu du </w:t>
      </w:r>
      <w:r w:rsidRPr="007615AC">
        <w:rPr>
          <w:rFonts w:asciiTheme="minorHAnsi" w:hAnsiTheme="minorHAnsi"/>
          <w:i/>
          <w:iCs/>
          <w:smallCaps/>
          <w:color w:val="808080" w:themeColor="background1" w:themeShade="80"/>
          <w:sz w:val="22"/>
          <w:szCs w:val="22"/>
        </w:rPr>
        <w:t>xvi</w:t>
      </w:r>
      <w:r w:rsidRPr="007615AC">
        <w:rPr>
          <w:rFonts w:asciiTheme="minorHAnsi" w:hAnsiTheme="minorHAnsi"/>
          <w:i/>
          <w:iCs/>
          <w:color w:val="808080" w:themeColor="background1" w:themeShade="80"/>
          <w:sz w:val="22"/>
          <w:szCs w:val="22"/>
          <w:vertAlign w:val="superscript"/>
        </w:rPr>
        <w:t>e</w:t>
      </w:r>
      <w:r>
        <w:rPr>
          <w:rFonts w:asciiTheme="minorHAnsi" w:hAnsiTheme="minorHAnsi"/>
          <w:i/>
          <w:iCs/>
          <w:color w:val="808080" w:themeColor="background1" w:themeShade="80"/>
          <w:sz w:val="22"/>
          <w:szCs w:val="22"/>
        </w:rPr>
        <w:t> </w:t>
      </w:r>
      <w:r w:rsidRPr="007615AC">
        <w:rPr>
          <w:rFonts w:asciiTheme="minorHAnsi" w:hAnsiTheme="minorHAnsi"/>
          <w:i/>
          <w:iCs/>
          <w:color w:val="808080" w:themeColor="background1" w:themeShade="80"/>
          <w:sz w:val="22"/>
          <w:szCs w:val="22"/>
        </w:rPr>
        <w:t>siècle</w:t>
      </w:r>
      <w:r w:rsidRPr="007615AC">
        <w:rPr>
          <w:rFonts w:asciiTheme="minorHAnsi" w:hAnsiTheme="minorHAnsi"/>
          <w:color w:val="808080" w:themeColor="background1" w:themeShade="80"/>
          <w:sz w:val="22"/>
          <w:szCs w:val="22"/>
        </w:rPr>
        <w:t>, Turnhout 2015 (BEHE 166)</w:t>
      </w:r>
      <w:r w:rsidRPr="007615AC">
        <w:rPr>
          <w:rFonts w:asciiTheme="minorHAnsi" w:hAnsiTheme="minorHAnsi" w:cs="Arial"/>
          <w:color w:val="7F7F7F" w:themeColor="text1" w:themeTint="80"/>
          <w:sz w:val="22"/>
          <w:szCs w:val="22"/>
        </w:rPr>
        <w:t> </w:t>
      </w:r>
    </w:p>
    <w:p w:rsidR="00963CBE" w:rsidRDefault="00963CBE" w:rsidP="00963CBE">
      <w:pPr>
        <w:ind w:firstLine="284"/>
        <w:jc w:val="both"/>
        <w:rPr>
          <w:rFonts w:asciiTheme="minorHAnsi" w:hAnsiTheme="minorHAnsi" w:cs="Arial"/>
          <w:bCs/>
          <w:color w:val="990000"/>
          <w:sz w:val="22"/>
          <w:szCs w:val="22"/>
        </w:rPr>
      </w:pPr>
    </w:p>
    <w:p w:rsidR="00D232F2" w:rsidRPr="008412E6" w:rsidRDefault="00D232F2" w:rsidP="00963CBE">
      <w:pPr>
        <w:ind w:firstLine="284"/>
        <w:jc w:val="both"/>
        <w:rPr>
          <w:rFonts w:asciiTheme="minorHAnsi" w:hAnsiTheme="minorHAnsi" w:cs="Arial"/>
          <w:bCs/>
          <w:color w:val="990000"/>
          <w:sz w:val="22"/>
          <w:szCs w:val="22"/>
        </w:rPr>
      </w:pPr>
      <w:r w:rsidRPr="008412E6">
        <w:rPr>
          <w:rFonts w:asciiTheme="minorHAnsi" w:hAnsiTheme="minorHAnsi" w:cs="Arial"/>
          <w:bCs/>
          <w:color w:val="990000"/>
          <w:sz w:val="22"/>
          <w:szCs w:val="22"/>
        </w:rPr>
        <w:t>Articles publiés</w:t>
      </w:r>
    </w:p>
    <w:p w:rsidR="007615AC" w:rsidRPr="007615AC" w:rsidRDefault="007615AC" w:rsidP="00963CBE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bCs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 xml:space="preserve">-     </w:t>
      </w:r>
      <w:r w:rsidRPr="007615AC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 xml:space="preserve"> Il programma agiografico delle chiese rupestri della regione dei laghi di Ocrida e Prespa (metà </w:t>
      </w:r>
      <w:r w:rsidRPr="007615AC">
        <w:rPr>
          <w:rFonts w:asciiTheme="minorHAnsi" w:hAnsiTheme="minorHAnsi"/>
          <w:bCs/>
          <w:smallCaps/>
          <w:color w:val="808080" w:themeColor="background1" w:themeShade="80"/>
          <w:sz w:val="22"/>
          <w:szCs w:val="22"/>
        </w:rPr>
        <w:t>xiii</w:t>
      </w:r>
      <w:r w:rsidRPr="007615AC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 xml:space="preserve"> - metà </w:t>
      </w:r>
      <w:r w:rsidRPr="007615AC">
        <w:rPr>
          <w:rFonts w:asciiTheme="minorHAnsi" w:hAnsiTheme="minorHAnsi"/>
          <w:bCs/>
          <w:smallCaps/>
          <w:color w:val="808080" w:themeColor="background1" w:themeShade="80"/>
          <w:sz w:val="22"/>
          <w:szCs w:val="22"/>
        </w:rPr>
        <w:t>xvi</w:t>
      </w:r>
      <w:r w:rsidRPr="007615AC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> </w:t>
      </w:r>
      <w:r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>secolo)</w:t>
      </w:r>
      <w:r w:rsidRPr="007615AC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 xml:space="preserve">, dans E. Menesto (éd.), </w:t>
      </w:r>
      <w:r w:rsidRPr="007615AC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Agiografia e Iconografia nelle aree della Civiltà rupestre</w:t>
      </w:r>
      <w:r w:rsidRPr="007615AC">
        <w:rPr>
          <w:rFonts w:asciiTheme="minorHAnsi" w:hAnsiTheme="minorHAnsi"/>
          <w:color w:val="808080" w:themeColor="background1" w:themeShade="80"/>
          <w:sz w:val="22"/>
          <w:szCs w:val="22"/>
        </w:rPr>
        <w:t>, Atti del V Convegno internazionale sulla Civiltà rupestre, 17-19 novembre 2011, Spoleto 2013, p. 81-97</w:t>
      </w:r>
    </w:p>
    <w:p w:rsidR="007615AC" w:rsidRPr="007615AC" w:rsidRDefault="007615AC" w:rsidP="00963CBE">
      <w:pPr>
        <w:ind w:left="284"/>
        <w:jc w:val="both"/>
        <w:rPr>
          <w:rFonts w:asciiTheme="minorHAnsi" w:hAnsiTheme="minorHAnsi"/>
          <w:color w:val="808080" w:themeColor="background1" w:themeShade="80"/>
          <w:sz w:val="22"/>
          <w:szCs w:val="22"/>
          <w:lang w:val="en-US"/>
        </w:rPr>
      </w:pPr>
      <w:r>
        <w:rPr>
          <w:rFonts w:asciiTheme="minorHAnsi" w:hAnsiTheme="minorHAnsi"/>
          <w:bCs/>
          <w:color w:val="808080" w:themeColor="background1" w:themeShade="80"/>
          <w:sz w:val="22"/>
          <w:szCs w:val="22"/>
          <w:lang w:val="en-US"/>
        </w:rPr>
        <w:t xml:space="preserve">-   </w:t>
      </w:r>
      <w:r w:rsidRPr="007615AC">
        <w:rPr>
          <w:rFonts w:asciiTheme="minorHAnsi" w:hAnsiTheme="minorHAnsi"/>
          <w:bCs/>
          <w:color w:val="808080" w:themeColor="background1" w:themeShade="80"/>
          <w:sz w:val="22"/>
          <w:szCs w:val="22"/>
          <w:lang w:val="en-US"/>
        </w:rPr>
        <w:t> </w:t>
      </w:r>
      <w:r>
        <w:rPr>
          <w:rFonts w:asciiTheme="minorHAnsi" w:hAnsiTheme="minorHAnsi"/>
          <w:bCs/>
          <w:color w:val="808080" w:themeColor="background1" w:themeShade="80"/>
          <w:sz w:val="22"/>
          <w:szCs w:val="22"/>
          <w:lang w:val="en-US"/>
        </w:rPr>
        <w:t xml:space="preserve"> </w:t>
      </w:r>
      <w:r w:rsidRPr="007615AC">
        <w:rPr>
          <w:rFonts w:asciiTheme="minorHAnsi" w:hAnsiTheme="minorHAnsi"/>
          <w:color w:val="808080" w:themeColor="background1" w:themeShade="80"/>
          <w:sz w:val="22"/>
          <w:szCs w:val="22"/>
          <w:lang w:val="en-US"/>
        </w:rPr>
        <w:t>Notes on the female piety in the hermitages of Ohrid and Prespa region : the case of Mali Grad</w:t>
      </w:r>
      <w:r w:rsidRPr="007615AC">
        <w:rPr>
          <w:rFonts w:asciiTheme="minorHAnsi" w:hAnsiTheme="minorHAnsi"/>
          <w:i/>
          <w:color w:val="808080" w:themeColor="background1" w:themeShade="80"/>
          <w:sz w:val="22"/>
          <w:szCs w:val="22"/>
          <w:lang w:val="en-US"/>
        </w:rPr>
        <w:t xml:space="preserve">, </w:t>
      </w:r>
      <w:r w:rsidRPr="007615AC">
        <w:rPr>
          <w:rFonts w:asciiTheme="minorHAnsi" w:hAnsiTheme="minorHAnsi"/>
          <w:color w:val="808080" w:themeColor="background1" w:themeShade="80"/>
          <w:sz w:val="22"/>
          <w:szCs w:val="22"/>
          <w:lang w:val="en-US"/>
        </w:rPr>
        <w:t xml:space="preserve">dans L. Theis, M. Mullett et M. Grünbart (éd.), </w:t>
      </w:r>
      <w:r w:rsidRPr="007615AC">
        <w:rPr>
          <w:rFonts w:asciiTheme="minorHAnsi" w:hAnsiTheme="minorHAnsi"/>
          <w:i/>
          <w:color w:val="808080" w:themeColor="background1" w:themeShade="80"/>
          <w:sz w:val="22"/>
          <w:szCs w:val="22"/>
          <w:lang w:val="en-US"/>
        </w:rPr>
        <w:t>Women Founders in Byzantium and Beyond</w:t>
      </w:r>
      <w:r w:rsidRPr="007615AC">
        <w:rPr>
          <w:rFonts w:asciiTheme="minorHAnsi" w:hAnsiTheme="minorHAnsi"/>
          <w:color w:val="808080" w:themeColor="background1" w:themeShade="80"/>
          <w:sz w:val="22"/>
          <w:szCs w:val="22"/>
          <w:lang w:val="en-US"/>
        </w:rPr>
        <w:t>,  Proceedings of the international congress, Vienna 23-25 Septembre 2008</w:t>
      </w:r>
      <w:r w:rsidRPr="007615AC">
        <w:rPr>
          <w:rFonts w:asciiTheme="minorHAnsi" w:hAnsiTheme="minorHAnsi"/>
          <w:i/>
          <w:color w:val="808080" w:themeColor="background1" w:themeShade="80"/>
          <w:sz w:val="22"/>
          <w:szCs w:val="22"/>
          <w:lang w:val="en-US"/>
        </w:rPr>
        <w:t>, Wiener Jahrbuch für Kunstgeschichte</w:t>
      </w:r>
      <w:r w:rsidRPr="007615AC">
        <w:rPr>
          <w:rFonts w:asciiTheme="minorHAnsi" w:hAnsiTheme="minorHAnsi"/>
          <w:color w:val="808080" w:themeColor="background1" w:themeShade="80"/>
          <w:sz w:val="22"/>
          <w:szCs w:val="22"/>
          <w:lang w:val="en-US"/>
        </w:rPr>
        <w:t xml:space="preserve"> 60-61 (2011-2012), p. 355-367</w:t>
      </w:r>
    </w:p>
    <w:p w:rsidR="007615AC" w:rsidRDefault="007615AC" w:rsidP="00963CBE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bCs/>
          <w:color w:val="808080" w:themeColor="background1" w:themeShade="80"/>
          <w:sz w:val="22"/>
          <w:szCs w:val="22"/>
          <w:lang w:val="en-GB"/>
        </w:rPr>
      </w:pPr>
      <w:r>
        <w:rPr>
          <w:rFonts w:asciiTheme="minorHAnsi" w:hAnsiTheme="minorHAnsi"/>
          <w:bCs/>
          <w:color w:val="808080" w:themeColor="background1" w:themeShade="80"/>
          <w:sz w:val="22"/>
          <w:szCs w:val="22"/>
          <w:lang w:val="en-US"/>
        </w:rPr>
        <w:t xml:space="preserve">-    </w:t>
      </w:r>
      <w:r w:rsidRPr="007615AC">
        <w:rPr>
          <w:rFonts w:asciiTheme="minorHAnsi" w:hAnsiTheme="minorHAnsi"/>
          <w:bCs/>
          <w:color w:val="808080" w:themeColor="background1" w:themeShade="80"/>
          <w:sz w:val="22"/>
          <w:szCs w:val="22"/>
          <w:lang w:val="en-GB" w:eastAsia="fr-FR"/>
        </w:rPr>
        <w:t>The Holy Trinity in the diocese of the archbishopric of Ohrid in the second half of the 13</w:t>
      </w:r>
      <w:r w:rsidRPr="007615AC">
        <w:rPr>
          <w:rFonts w:asciiTheme="minorHAnsi" w:hAnsiTheme="minorHAnsi"/>
          <w:bCs/>
          <w:color w:val="808080" w:themeColor="background1" w:themeShade="80"/>
          <w:sz w:val="22"/>
          <w:szCs w:val="22"/>
          <w:vertAlign w:val="superscript"/>
          <w:lang w:val="en-GB" w:eastAsia="fr-FR"/>
        </w:rPr>
        <w:t>th</w:t>
      </w:r>
      <w:r>
        <w:rPr>
          <w:rFonts w:asciiTheme="minorHAnsi" w:hAnsiTheme="minorHAnsi"/>
          <w:bCs/>
          <w:color w:val="808080" w:themeColor="background1" w:themeShade="80"/>
          <w:sz w:val="22"/>
          <w:szCs w:val="22"/>
          <w:lang w:val="en-GB" w:eastAsia="fr-FR"/>
        </w:rPr>
        <w:t xml:space="preserve"> century</w:t>
      </w:r>
      <w:r w:rsidRPr="007615AC">
        <w:rPr>
          <w:rFonts w:asciiTheme="minorHAnsi" w:hAnsiTheme="minorHAnsi"/>
          <w:bCs/>
          <w:color w:val="808080" w:themeColor="background1" w:themeShade="80"/>
          <w:sz w:val="22"/>
          <w:szCs w:val="22"/>
          <w:lang w:val="en-GB"/>
        </w:rPr>
        <w:t xml:space="preserve">, </w:t>
      </w:r>
      <w:r w:rsidRPr="007615AC">
        <w:rPr>
          <w:rFonts w:asciiTheme="minorHAnsi" w:hAnsiTheme="minorHAnsi"/>
          <w:bCs/>
          <w:i/>
          <w:color w:val="808080" w:themeColor="background1" w:themeShade="80"/>
          <w:sz w:val="22"/>
          <w:szCs w:val="22"/>
          <w:lang w:val="en-GB"/>
        </w:rPr>
        <w:t>Patrimonium</w:t>
      </w:r>
      <w:r w:rsidRPr="007615AC">
        <w:rPr>
          <w:rFonts w:asciiTheme="minorHAnsi" w:hAnsiTheme="minorHAnsi"/>
          <w:bCs/>
          <w:color w:val="808080" w:themeColor="background1" w:themeShade="80"/>
          <w:sz w:val="22"/>
          <w:szCs w:val="22"/>
          <w:lang w:val="en-GB"/>
        </w:rPr>
        <w:t xml:space="preserve"> 10 (2012), p. 139-173</w:t>
      </w:r>
    </w:p>
    <w:p w:rsidR="007615AC" w:rsidRPr="007615AC" w:rsidRDefault="007615AC" w:rsidP="00963CBE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bCs/>
          <w:color w:val="808080" w:themeColor="background1" w:themeShade="80"/>
          <w:sz w:val="22"/>
          <w:szCs w:val="22"/>
        </w:rPr>
      </w:pPr>
      <w:r w:rsidRPr="007615AC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>-    Un programme iconographique inhabituel dans la chapelle rupestre Saints-Pi</w:t>
      </w:r>
      <w:r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>erre-et-Paul, Konjsko (Prespa)</w:t>
      </w:r>
      <w:r w:rsidRPr="007615AC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 xml:space="preserve">, </w:t>
      </w:r>
      <w:r w:rsidRPr="007615AC">
        <w:rPr>
          <w:rFonts w:asciiTheme="minorHAnsi" w:hAnsiTheme="minorHAnsi"/>
          <w:bCs/>
          <w:i/>
          <w:color w:val="808080" w:themeColor="background1" w:themeShade="80"/>
          <w:sz w:val="22"/>
          <w:szCs w:val="22"/>
        </w:rPr>
        <w:t>Patrimonium</w:t>
      </w:r>
      <w:r w:rsidRPr="007615AC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 xml:space="preserve"> 7 (2010), p. 231-249</w:t>
      </w:r>
    </w:p>
    <w:p w:rsidR="007615AC" w:rsidRPr="007615AC" w:rsidRDefault="007615AC" w:rsidP="00963CBE">
      <w:pPr>
        <w:ind w:left="284"/>
        <w:jc w:val="both"/>
        <w:rPr>
          <w:rFonts w:asciiTheme="minorHAnsi" w:hAnsi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 xml:space="preserve">-     </w:t>
      </w:r>
      <w:r w:rsidRPr="007615A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Les peintres-moines de la région d’Ohrid et de Prespa (fin du </w:t>
      </w:r>
      <w:r w:rsidRPr="007615AC">
        <w:rPr>
          <w:rFonts w:asciiTheme="minorHAnsi" w:hAnsiTheme="minorHAnsi"/>
          <w:smallCaps/>
          <w:color w:val="808080" w:themeColor="background1" w:themeShade="80"/>
          <w:sz w:val="22"/>
          <w:szCs w:val="22"/>
        </w:rPr>
        <w:t>xiv</w:t>
      </w:r>
      <w:r w:rsidRPr="007615AC">
        <w:rPr>
          <w:rFonts w:asciiTheme="minorHAnsi" w:hAnsiTheme="minorHAnsi"/>
          <w:color w:val="808080" w:themeColor="background1" w:themeShade="80"/>
          <w:sz w:val="22"/>
          <w:szCs w:val="22"/>
          <w:vertAlign w:val="superscript"/>
        </w:rPr>
        <w:t>e</w:t>
      </w:r>
      <w:r w:rsidRPr="007615A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- début du </w:t>
      </w:r>
      <w:r w:rsidRPr="007615AC">
        <w:rPr>
          <w:rFonts w:asciiTheme="minorHAnsi" w:hAnsiTheme="minorHAnsi"/>
          <w:smallCaps/>
          <w:color w:val="808080" w:themeColor="background1" w:themeShade="80"/>
          <w:sz w:val="22"/>
          <w:szCs w:val="22"/>
        </w:rPr>
        <w:t>xv</w:t>
      </w:r>
      <w:r w:rsidRPr="007615AC">
        <w:rPr>
          <w:rFonts w:asciiTheme="minorHAnsi" w:hAnsiTheme="minorHAnsi"/>
          <w:color w:val="808080" w:themeColor="background1" w:themeShade="80"/>
          <w:sz w:val="22"/>
          <w:szCs w:val="22"/>
          <w:vertAlign w:val="superscript"/>
        </w:rPr>
        <w:t>e</w:t>
      </w:r>
      <w:r w:rsidRPr="007615A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s</w:t>
      </w:r>
      <w:r w:rsidR="00FC75E1">
        <w:rPr>
          <w:rFonts w:asciiTheme="minorHAnsi" w:hAnsiTheme="minorHAnsi"/>
          <w:color w:val="808080" w:themeColor="background1" w:themeShade="80"/>
          <w:sz w:val="22"/>
          <w:szCs w:val="22"/>
        </w:rPr>
        <w:t>iècle)</w:t>
      </w:r>
      <w:r w:rsidRPr="007615A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, </w:t>
      </w:r>
      <w:r w:rsidRPr="007615AC">
        <w:rPr>
          <w:rFonts w:asciiTheme="minorHAnsi" w:hAnsiTheme="minorHAnsi"/>
          <w:iCs/>
          <w:color w:val="808080" w:themeColor="background1" w:themeShade="80"/>
          <w:sz w:val="22"/>
          <w:szCs w:val="22"/>
        </w:rPr>
        <w:t>Actes du 9</w:t>
      </w:r>
      <w:r w:rsidRPr="007615AC">
        <w:rPr>
          <w:rFonts w:asciiTheme="minorHAnsi" w:hAnsiTheme="minorHAnsi"/>
          <w:iCs/>
          <w:color w:val="808080" w:themeColor="background1" w:themeShade="80"/>
          <w:sz w:val="22"/>
          <w:szCs w:val="22"/>
          <w:vertAlign w:val="superscript"/>
        </w:rPr>
        <w:t>e</w:t>
      </w:r>
      <w:r w:rsidRPr="007615AC">
        <w:rPr>
          <w:rFonts w:asciiTheme="minorHAnsi" w:hAnsiTheme="minorHAnsi"/>
          <w:iCs/>
          <w:color w:val="808080" w:themeColor="background1" w:themeShade="80"/>
          <w:sz w:val="22"/>
          <w:szCs w:val="22"/>
        </w:rPr>
        <w:t xml:space="preserve"> Colloque International du Département d’Histoire, </w:t>
      </w:r>
      <w:r w:rsidRPr="007615AC">
        <w:rPr>
          <w:rStyle w:val="il"/>
          <w:rFonts w:asciiTheme="minorHAnsi" w:hAnsiTheme="minorHAnsi"/>
          <w:iCs/>
          <w:color w:val="808080" w:themeColor="background1" w:themeShade="80"/>
          <w:sz w:val="22"/>
          <w:szCs w:val="22"/>
        </w:rPr>
        <w:t>Université de Laval</w:t>
      </w:r>
      <w:r w:rsidRPr="007615AC">
        <w:rPr>
          <w:rFonts w:asciiTheme="minorHAnsi" w:hAnsiTheme="minorHAnsi"/>
          <w:color w:val="808080" w:themeColor="background1" w:themeShade="80"/>
          <w:sz w:val="22"/>
          <w:szCs w:val="22"/>
        </w:rPr>
        <w:t>, Québec 5-7 février 2009, Québec 2010, p. 181-198</w:t>
      </w:r>
    </w:p>
    <w:p w:rsidR="007615AC" w:rsidRPr="007615AC" w:rsidRDefault="007615AC" w:rsidP="00963CBE">
      <w:pPr>
        <w:ind w:left="284"/>
        <w:jc w:val="both"/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-    </w:t>
      </w:r>
      <w:r w:rsidRPr="007615AC">
        <w:rPr>
          <w:rFonts w:asciiTheme="minorHAnsi" w:hAnsiTheme="minorHAnsi"/>
          <w:color w:val="808080" w:themeColor="background1" w:themeShade="80"/>
          <w:sz w:val="22"/>
          <w:szCs w:val="22"/>
        </w:rPr>
        <w:t>Quelques remarques hagiographiques, iconographiques</w:t>
      </w:r>
      <w:r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et autres sur saint Alexandre</w:t>
      </w:r>
      <w:r w:rsidRPr="007615A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, </w:t>
      </w:r>
      <w:r w:rsidRPr="007615AC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Zbornik Srednovekovna Umetnost Muzej na Makedonija </w:t>
      </w:r>
      <w:r w:rsidRPr="007615AC">
        <w:rPr>
          <w:rFonts w:asciiTheme="minorHAnsi" w:hAnsiTheme="minorHAnsi"/>
          <w:color w:val="808080" w:themeColor="background1" w:themeShade="80"/>
          <w:sz w:val="22"/>
          <w:szCs w:val="22"/>
        </w:rPr>
        <w:t>7</w:t>
      </w:r>
      <w:r w:rsidRPr="007615AC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 </w:t>
      </w:r>
      <w:r w:rsidRPr="007615AC">
        <w:rPr>
          <w:rFonts w:asciiTheme="minorHAnsi" w:hAnsiTheme="minorHAnsi"/>
          <w:color w:val="808080" w:themeColor="background1" w:themeShade="80"/>
          <w:sz w:val="22"/>
          <w:szCs w:val="22"/>
        </w:rPr>
        <w:t>(2007)</w:t>
      </w:r>
      <w:r w:rsidRPr="007615AC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,</w:t>
      </w:r>
      <w:r w:rsidRPr="007615A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p. 109-130</w:t>
      </w:r>
    </w:p>
    <w:p w:rsidR="00963CBE" w:rsidRDefault="00963CBE" w:rsidP="00963CBE">
      <w:pPr>
        <w:jc w:val="both"/>
        <w:rPr>
          <w:rFonts w:asciiTheme="minorHAnsi" w:hAnsiTheme="minorHAnsi" w:cs="Arial"/>
          <w:bCs/>
          <w:color w:val="990000"/>
          <w:sz w:val="22"/>
          <w:szCs w:val="22"/>
        </w:rPr>
      </w:pPr>
    </w:p>
    <w:p w:rsidR="00963CBE" w:rsidRDefault="00963CBE" w:rsidP="00963CBE">
      <w:pPr>
        <w:jc w:val="both"/>
        <w:rPr>
          <w:rFonts w:asciiTheme="minorHAnsi" w:hAnsiTheme="minorHAnsi" w:cs="Arial"/>
          <w:bCs/>
          <w:color w:val="990000"/>
          <w:sz w:val="22"/>
          <w:szCs w:val="22"/>
        </w:rPr>
      </w:pPr>
    </w:p>
    <w:p w:rsidR="007615AC" w:rsidRPr="007615AC" w:rsidRDefault="007615AC" w:rsidP="00963CBE">
      <w:pPr>
        <w:ind w:firstLine="284"/>
        <w:jc w:val="both"/>
        <w:rPr>
          <w:rFonts w:asciiTheme="minorHAnsi" w:hAnsiTheme="minorHAnsi" w:cs="Arial"/>
          <w:bCs/>
          <w:color w:val="990000"/>
          <w:sz w:val="22"/>
          <w:szCs w:val="22"/>
        </w:rPr>
      </w:pPr>
      <w:r w:rsidRPr="007615AC">
        <w:rPr>
          <w:rFonts w:asciiTheme="minorHAnsi" w:hAnsiTheme="minorHAnsi" w:cs="Arial"/>
          <w:bCs/>
          <w:color w:val="990000"/>
          <w:sz w:val="22"/>
          <w:szCs w:val="22"/>
        </w:rPr>
        <w:lastRenderedPageBreak/>
        <w:t>Articles publiés en ligne</w:t>
      </w:r>
    </w:p>
    <w:p w:rsidR="007615AC" w:rsidRPr="00963CBE" w:rsidRDefault="007615AC" w:rsidP="00963CBE">
      <w:pPr>
        <w:ind w:left="284"/>
        <w:jc w:val="both"/>
        <w:rPr>
          <w:rFonts w:asciiTheme="minorHAnsi" w:hAnsiTheme="minorHAnsi" w:cs="Arial"/>
          <w:bCs/>
          <w:color w:val="990000"/>
          <w:sz w:val="22"/>
          <w:szCs w:val="22"/>
        </w:rPr>
      </w:pPr>
      <w:r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-    </w:t>
      </w:r>
      <w:r w:rsidRPr="007615A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Les peintures murales du monastère de Marko: un programme iconographique au service de la propagande royale », dans </w:t>
      </w:r>
      <w:r w:rsidRPr="007615AC">
        <w:rPr>
          <w:rStyle w:val="il"/>
          <w:rFonts w:asciiTheme="minorHAnsi" w:hAnsiTheme="minorHAnsi"/>
          <w:color w:val="808080" w:themeColor="background1" w:themeShade="80"/>
          <w:sz w:val="22"/>
          <w:szCs w:val="22"/>
        </w:rPr>
        <w:t>Q. Cazes et Ch. Prigent</w:t>
      </w:r>
      <w:r w:rsidRPr="007615A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 (éd.), </w:t>
      </w:r>
      <w:r w:rsidRPr="007615AC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Culture des </w:t>
      </w:r>
      <w:r w:rsidRPr="007615AC">
        <w:rPr>
          <w:rStyle w:val="il"/>
          <w:rFonts w:asciiTheme="minorHAnsi" w:hAnsiTheme="minorHAnsi"/>
          <w:i/>
          <w:color w:val="808080" w:themeColor="background1" w:themeShade="80"/>
          <w:sz w:val="22"/>
          <w:szCs w:val="22"/>
        </w:rPr>
        <w:t>commanditaires</w:t>
      </w:r>
      <w:r w:rsidRPr="007615AC">
        <w:rPr>
          <w:rStyle w:val="il"/>
          <w:rFonts w:asciiTheme="minorHAnsi" w:hAnsiTheme="minorHAnsi"/>
          <w:color w:val="808080" w:themeColor="background1" w:themeShade="80"/>
          <w:sz w:val="22"/>
          <w:szCs w:val="22"/>
        </w:rPr>
        <w:t>,</w:t>
      </w:r>
      <w:r w:rsidRPr="007615A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Actes de la journée d’étude</w:t>
      </w:r>
      <w:r w:rsidRPr="007615AC">
        <w:rPr>
          <w:rStyle w:val="il"/>
          <w:rFonts w:asciiTheme="minorHAnsi" w:hAnsiTheme="minorHAnsi"/>
          <w:color w:val="808080" w:themeColor="background1" w:themeShade="80"/>
          <w:sz w:val="22"/>
          <w:szCs w:val="22"/>
        </w:rPr>
        <w:t xml:space="preserve"> tenue à l’Université de Paris </w:t>
      </w:r>
      <w:r w:rsidRPr="00963CBE">
        <w:rPr>
          <w:rStyle w:val="il"/>
          <w:rFonts w:asciiTheme="minorHAnsi" w:hAnsiTheme="minorHAnsi"/>
          <w:color w:val="808080" w:themeColor="background1" w:themeShade="80"/>
          <w:sz w:val="22"/>
          <w:szCs w:val="22"/>
        </w:rPr>
        <w:t>1,</w:t>
      </w:r>
      <w:r w:rsidRPr="00963CBE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 xml:space="preserve"> </w:t>
      </w:r>
      <w:r w:rsidRPr="00963CBE">
        <w:rPr>
          <w:rStyle w:val="il"/>
          <w:rFonts w:asciiTheme="minorHAnsi" w:hAnsiTheme="minorHAnsi"/>
          <w:color w:val="808080" w:themeColor="background1" w:themeShade="80"/>
          <w:sz w:val="22"/>
          <w:szCs w:val="22"/>
        </w:rPr>
        <w:t>13 mai 2011 (publié sur :</w:t>
      </w:r>
      <w:r w:rsidRPr="00963CBE">
        <w:rPr>
          <w:rStyle w:val="il"/>
          <w:rFonts w:asciiTheme="minorHAnsi" w:hAnsiTheme="minorHAnsi"/>
          <w:sz w:val="22"/>
          <w:szCs w:val="22"/>
        </w:rPr>
        <w:t xml:space="preserve"> </w:t>
      </w:r>
      <w:hyperlink r:id="rId9" w:history="1">
        <w:r w:rsidRPr="00963CBE">
          <w:rPr>
            <w:rStyle w:val="Lienhypertexte"/>
            <w:rFonts w:asciiTheme="minorHAnsi" w:hAnsiTheme="minorHAnsi"/>
            <w:sz w:val="22"/>
            <w:szCs w:val="22"/>
          </w:rPr>
          <w:t>http://hicsa.univ-paris1.fr/page.php?r=18&amp;id=500&amp;lang=fr</w:t>
        </w:r>
      </w:hyperlink>
      <w:r w:rsidRPr="00963CBE">
        <w:rPr>
          <w:rStyle w:val="il"/>
          <w:rFonts w:asciiTheme="minorHAnsi" w:hAnsiTheme="minorHAnsi"/>
          <w:color w:val="808080" w:themeColor="background1" w:themeShade="80"/>
          <w:sz w:val="22"/>
          <w:szCs w:val="22"/>
        </w:rPr>
        <w:t>, dernière vérification le 02.02.2016)</w:t>
      </w:r>
    </w:p>
    <w:p w:rsidR="00DF1921" w:rsidRPr="00963CBE" w:rsidRDefault="00DF1921" w:rsidP="00963CBE">
      <w:pPr>
        <w:jc w:val="both"/>
        <w:rPr>
          <w:rFonts w:asciiTheme="minorHAnsi" w:hAnsiTheme="minorHAnsi" w:cs="Arial"/>
          <w:bCs/>
          <w:color w:val="990000"/>
          <w:sz w:val="22"/>
          <w:szCs w:val="22"/>
        </w:rPr>
      </w:pPr>
    </w:p>
    <w:p w:rsidR="00103D8E" w:rsidRPr="008412E6" w:rsidRDefault="00103D8E" w:rsidP="00963CBE">
      <w:pPr>
        <w:ind w:firstLine="284"/>
        <w:rPr>
          <w:rFonts w:asciiTheme="minorHAnsi" w:hAnsiTheme="minorHAnsi"/>
          <w:color w:val="990000"/>
          <w:sz w:val="22"/>
          <w:szCs w:val="22"/>
        </w:rPr>
      </w:pPr>
      <w:r w:rsidRPr="008412E6">
        <w:rPr>
          <w:rFonts w:asciiTheme="minorHAnsi" w:hAnsiTheme="minorHAnsi"/>
          <w:color w:val="990000"/>
          <w:sz w:val="22"/>
          <w:szCs w:val="22"/>
        </w:rPr>
        <w:t>Comptes rendus</w:t>
      </w:r>
    </w:p>
    <w:p w:rsidR="00103D8E" w:rsidRPr="00667381" w:rsidRDefault="00103D8E" w:rsidP="00963CBE">
      <w:pPr>
        <w:ind w:left="284"/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667381">
        <w:rPr>
          <w:rFonts w:asciiTheme="minorHAnsi" w:hAnsiTheme="minorHAnsi"/>
          <w:color w:val="7F7F7F" w:themeColor="text1" w:themeTint="80"/>
          <w:sz w:val="22"/>
          <w:szCs w:val="22"/>
        </w:rPr>
        <w:t xml:space="preserve">- </w:t>
      </w:r>
      <w:r w:rsidR="00FF347C">
        <w:rPr>
          <w:rFonts w:asciiTheme="minorHAnsi" w:hAnsiTheme="minorHAnsi"/>
          <w:color w:val="7F7F7F" w:themeColor="text1" w:themeTint="80"/>
          <w:sz w:val="22"/>
          <w:szCs w:val="22"/>
        </w:rPr>
        <w:t xml:space="preserve">   </w:t>
      </w:r>
      <w:r w:rsidRPr="00667381">
        <w:rPr>
          <w:rFonts w:asciiTheme="minorHAnsi" w:hAnsiTheme="minorHAnsi"/>
          <w:color w:val="7F7F7F" w:themeColor="text1" w:themeTint="80"/>
          <w:sz w:val="22"/>
          <w:szCs w:val="22"/>
        </w:rPr>
        <w:t xml:space="preserve">Е. Kasapova, </w:t>
      </w:r>
      <w:r w:rsidRPr="00667381">
        <w:rPr>
          <w:rFonts w:asciiTheme="minorHAnsi" w:hAnsiTheme="minorHAnsi"/>
          <w:i/>
          <w:color w:val="7F7F7F" w:themeColor="text1" w:themeTint="80"/>
          <w:sz w:val="22"/>
          <w:szCs w:val="22"/>
        </w:rPr>
        <w:t>Архитектурата на црквата Св. Димитрија - Марков</w:t>
      </w:r>
      <w:r w:rsidR="00FF347C">
        <w:rPr>
          <w:rFonts w:asciiTheme="minorHAnsi" w:hAnsiTheme="minorHAnsi"/>
          <w:i/>
          <w:color w:val="7F7F7F" w:themeColor="text1" w:themeTint="80"/>
          <w:sz w:val="22"/>
          <w:szCs w:val="22"/>
        </w:rPr>
        <w:t xml:space="preserve"> </w:t>
      </w:r>
      <w:r w:rsidRPr="00667381">
        <w:rPr>
          <w:rFonts w:asciiTheme="minorHAnsi" w:hAnsiTheme="minorHAnsi"/>
          <w:i/>
          <w:color w:val="7F7F7F" w:themeColor="text1" w:themeTint="80"/>
          <w:sz w:val="22"/>
          <w:szCs w:val="22"/>
        </w:rPr>
        <w:t>Манастир</w:t>
      </w:r>
      <w:r w:rsidRPr="00667381">
        <w:rPr>
          <w:rFonts w:asciiTheme="minorHAnsi" w:hAnsiTheme="minorHAnsi"/>
          <w:color w:val="7F7F7F" w:themeColor="text1" w:themeTint="80"/>
          <w:sz w:val="22"/>
          <w:szCs w:val="22"/>
        </w:rPr>
        <w:t>, Skopje 2012</w:t>
      </w:r>
      <w:r w:rsidR="00FC75E1">
        <w:rPr>
          <w:rFonts w:asciiTheme="minorHAnsi" w:hAnsiTheme="minorHAnsi"/>
          <w:color w:val="7F7F7F" w:themeColor="text1" w:themeTint="80"/>
          <w:sz w:val="22"/>
          <w:szCs w:val="22"/>
        </w:rPr>
        <w:t>,</w:t>
      </w:r>
      <w:r w:rsidRPr="00667381">
        <w:rPr>
          <w:rFonts w:asciiTheme="minorHAnsi" w:hAnsiTheme="minorHAnsi"/>
          <w:color w:val="7F7F7F" w:themeColor="text1" w:themeTint="80"/>
          <w:sz w:val="22"/>
          <w:szCs w:val="22"/>
        </w:rPr>
        <w:t xml:space="preserve"> dans </w:t>
      </w:r>
      <w:r w:rsidRPr="00667381">
        <w:rPr>
          <w:rFonts w:asciiTheme="minorHAnsi" w:hAnsiTheme="minorHAnsi"/>
          <w:i/>
          <w:color w:val="7F7F7F" w:themeColor="text1" w:themeTint="80"/>
          <w:sz w:val="22"/>
          <w:szCs w:val="22"/>
        </w:rPr>
        <w:t>Patrimonium</w:t>
      </w:r>
      <w:r w:rsidRPr="00667381">
        <w:rPr>
          <w:rFonts w:asciiTheme="minorHAnsi" w:hAnsiTheme="minorHAnsi"/>
          <w:color w:val="7F7F7F" w:themeColor="text1" w:themeTint="80"/>
          <w:sz w:val="22"/>
          <w:szCs w:val="22"/>
        </w:rPr>
        <w:t xml:space="preserve"> 12 (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2014), p. 361-364</w:t>
      </w:r>
    </w:p>
    <w:p w:rsidR="00963CBE" w:rsidRDefault="00963CBE" w:rsidP="00963CBE">
      <w:pPr>
        <w:tabs>
          <w:tab w:val="left" w:pos="5954"/>
        </w:tabs>
        <w:autoSpaceDE w:val="0"/>
        <w:autoSpaceDN w:val="0"/>
        <w:adjustRightInd w:val="0"/>
        <w:ind w:left="142" w:hanging="142"/>
        <w:jc w:val="both"/>
        <w:rPr>
          <w:rFonts w:asciiTheme="minorHAnsi" w:hAnsiTheme="minorHAnsi" w:cs="Arial"/>
          <w:bCs/>
          <w:color w:val="990000"/>
          <w:sz w:val="22"/>
          <w:szCs w:val="22"/>
        </w:rPr>
      </w:pPr>
    </w:p>
    <w:p w:rsidR="00963CBE" w:rsidRPr="008412E6" w:rsidRDefault="00963CBE" w:rsidP="000E7271">
      <w:pPr>
        <w:tabs>
          <w:tab w:val="left" w:pos="5954"/>
        </w:tabs>
        <w:autoSpaceDE w:val="0"/>
        <w:autoSpaceDN w:val="0"/>
        <w:adjustRightInd w:val="0"/>
        <w:ind w:left="142" w:firstLine="142"/>
        <w:jc w:val="both"/>
        <w:rPr>
          <w:rFonts w:asciiTheme="minorHAnsi" w:hAnsiTheme="minorHAnsi" w:cs="Arial"/>
          <w:bCs/>
          <w:color w:val="990000"/>
          <w:sz w:val="22"/>
          <w:szCs w:val="22"/>
        </w:rPr>
      </w:pPr>
      <w:r>
        <w:rPr>
          <w:rFonts w:asciiTheme="minorHAnsi" w:hAnsiTheme="minorHAnsi" w:cs="Arial"/>
          <w:bCs/>
          <w:color w:val="990000"/>
          <w:sz w:val="22"/>
          <w:szCs w:val="22"/>
        </w:rPr>
        <w:t>Livres</w:t>
      </w:r>
      <w:r w:rsidRPr="008412E6">
        <w:rPr>
          <w:rFonts w:asciiTheme="minorHAnsi" w:hAnsiTheme="minorHAnsi" w:cs="Arial"/>
          <w:bCs/>
          <w:color w:val="990000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color w:val="990000"/>
          <w:sz w:val="22"/>
          <w:szCs w:val="22"/>
        </w:rPr>
        <w:t>sous presse</w:t>
      </w:r>
    </w:p>
    <w:p w:rsidR="00963CBE" w:rsidRPr="00FF347C" w:rsidRDefault="00963CBE" w:rsidP="00963CBE">
      <w:pPr>
        <w:ind w:left="284"/>
        <w:jc w:val="both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FF347C">
        <w:rPr>
          <w:rFonts w:asciiTheme="minorHAnsi" w:hAnsiTheme="minorHAnsi" w:cs="Arial"/>
          <w:bCs/>
          <w:color w:val="808080" w:themeColor="background1" w:themeShade="80"/>
          <w:sz w:val="22"/>
          <w:szCs w:val="22"/>
        </w:rPr>
        <w:t xml:space="preserve">- </w:t>
      </w:r>
      <w:r>
        <w:rPr>
          <w:rFonts w:asciiTheme="minorHAnsi" w:hAnsiTheme="minorHAnsi" w:cs="Arial"/>
          <w:bCs/>
          <w:color w:val="808080" w:themeColor="background1" w:themeShade="80"/>
          <w:sz w:val="22"/>
          <w:szCs w:val="22"/>
        </w:rPr>
        <w:t xml:space="preserve">   </w:t>
      </w:r>
      <w:r w:rsidRPr="00FF347C">
        <w:rPr>
          <w:rFonts w:asciiTheme="minorHAnsi" w:hAnsiTheme="minorHAnsi"/>
          <w:bCs/>
          <w:i/>
          <w:color w:val="808080" w:themeColor="background1" w:themeShade="80"/>
          <w:sz w:val="22"/>
          <w:szCs w:val="22"/>
        </w:rPr>
        <w:t>Byzance et ses voisins : art, identité, pouvoir (</w:t>
      </w:r>
      <w:r w:rsidRPr="00FF347C">
        <w:rPr>
          <w:rFonts w:asciiTheme="minorHAnsi" w:hAnsiTheme="minorHAnsi"/>
          <w:bCs/>
          <w:i/>
          <w:smallCaps/>
          <w:color w:val="808080" w:themeColor="background1" w:themeShade="80"/>
          <w:sz w:val="22"/>
          <w:szCs w:val="22"/>
        </w:rPr>
        <w:t>xiii</w:t>
      </w:r>
      <w:r w:rsidRPr="00FF347C">
        <w:rPr>
          <w:rFonts w:asciiTheme="minorHAnsi" w:hAnsiTheme="minorHAnsi"/>
          <w:bCs/>
          <w:i/>
          <w:color w:val="808080" w:themeColor="background1" w:themeShade="80"/>
          <w:sz w:val="22"/>
          <w:szCs w:val="22"/>
          <w:vertAlign w:val="superscript"/>
        </w:rPr>
        <w:t>e</w:t>
      </w:r>
      <w:r w:rsidRPr="00FF347C">
        <w:rPr>
          <w:rFonts w:asciiTheme="minorHAnsi" w:hAnsiTheme="minorHAnsi"/>
          <w:bCs/>
          <w:i/>
          <w:color w:val="808080" w:themeColor="background1" w:themeShade="80"/>
          <w:sz w:val="22"/>
          <w:szCs w:val="22"/>
        </w:rPr>
        <w:t>-</w:t>
      </w:r>
      <w:r w:rsidRPr="00FF347C">
        <w:rPr>
          <w:rFonts w:asciiTheme="minorHAnsi" w:hAnsiTheme="minorHAnsi"/>
          <w:bCs/>
          <w:i/>
          <w:smallCaps/>
          <w:color w:val="808080" w:themeColor="background1" w:themeShade="80"/>
          <w:sz w:val="22"/>
          <w:szCs w:val="22"/>
        </w:rPr>
        <w:t>xv</w:t>
      </w:r>
      <w:r w:rsidRPr="00FF347C">
        <w:rPr>
          <w:rFonts w:asciiTheme="minorHAnsi" w:hAnsiTheme="minorHAnsi"/>
          <w:bCs/>
          <w:i/>
          <w:color w:val="808080" w:themeColor="background1" w:themeShade="80"/>
          <w:sz w:val="22"/>
          <w:szCs w:val="22"/>
          <w:vertAlign w:val="superscript"/>
        </w:rPr>
        <w:t>e</w:t>
      </w:r>
      <w:r w:rsidRPr="00FF347C">
        <w:rPr>
          <w:rFonts w:asciiTheme="minorHAnsi" w:hAnsiTheme="minorHAnsi"/>
          <w:bCs/>
          <w:i/>
          <w:color w:val="808080" w:themeColor="background1" w:themeShade="80"/>
          <w:sz w:val="22"/>
          <w:szCs w:val="22"/>
        </w:rPr>
        <w:t xml:space="preserve"> siècle)</w:t>
      </w:r>
      <w:r w:rsidRPr="00FF347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, Actes du Colloque International </w:t>
      </w:r>
      <w:r w:rsidRPr="00FF347C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>tenu les 19 et 20 mars 2015 à Paris, éditeur Peter Lang (coédité avec Élisabeth Yota et Ivana Jevtić)</w:t>
      </w:r>
    </w:p>
    <w:p w:rsidR="00103D8E" w:rsidRDefault="00103D8E" w:rsidP="00963CBE">
      <w:pPr>
        <w:jc w:val="both"/>
        <w:rPr>
          <w:rFonts w:asciiTheme="minorHAnsi" w:hAnsiTheme="minorHAnsi" w:cs="Arial"/>
          <w:bCs/>
          <w:color w:val="990000"/>
          <w:sz w:val="22"/>
          <w:szCs w:val="22"/>
        </w:rPr>
      </w:pPr>
    </w:p>
    <w:p w:rsidR="00D232F2" w:rsidRPr="00D05ADB" w:rsidRDefault="00D232F2" w:rsidP="000E7271">
      <w:pPr>
        <w:ind w:firstLine="284"/>
        <w:jc w:val="both"/>
        <w:rPr>
          <w:rFonts w:asciiTheme="minorHAnsi" w:hAnsiTheme="minorHAnsi" w:cs="Arial"/>
          <w:bCs/>
          <w:color w:val="990000"/>
          <w:sz w:val="22"/>
          <w:szCs w:val="22"/>
          <w:lang w:val="en-GB"/>
        </w:rPr>
      </w:pPr>
      <w:r w:rsidRPr="00D05ADB">
        <w:rPr>
          <w:rFonts w:asciiTheme="minorHAnsi" w:hAnsiTheme="minorHAnsi" w:cs="Arial"/>
          <w:bCs/>
          <w:color w:val="990000"/>
          <w:sz w:val="22"/>
          <w:szCs w:val="22"/>
          <w:lang w:val="en-GB"/>
        </w:rPr>
        <w:t>Articles sous presse</w:t>
      </w:r>
    </w:p>
    <w:p w:rsidR="00A020E1" w:rsidRPr="00D05ADB" w:rsidRDefault="00A020E1" w:rsidP="00963CBE">
      <w:pPr>
        <w:tabs>
          <w:tab w:val="left" w:pos="5954"/>
        </w:tabs>
        <w:autoSpaceDE w:val="0"/>
        <w:autoSpaceDN w:val="0"/>
        <w:adjustRightInd w:val="0"/>
        <w:ind w:left="284"/>
        <w:jc w:val="both"/>
        <w:rPr>
          <w:rFonts w:asciiTheme="minorHAnsi" w:hAnsiTheme="minorHAnsi"/>
          <w:bCs/>
          <w:color w:val="808080" w:themeColor="background1" w:themeShade="80"/>
          <w:sz w:val="22"/>
          <w:szCs w:val="22"/>
          <w:lang w:val="en-GB"/>
        </w:rPr>
      </w:pPr>
      <w:r w:rsidRPr="00D05ADB">
        <w:rPr>
          <w:rFonts w:asciiTheme="minorHAnsi" w:hAnsiTheme="minorHAnsi"/>
          <w:bCs/>
          <w:color w:val="808080" w:themeColor="background1" w:themeShade="80"/>
          <w:sz w:val="22"/>
          <w:szCs w:val="22"/>
          <w:lang w:val="en-GB"/>
        </w:rPr>
        <w:t>-     Gregory of De</w:t>
      </w:r>
      <w:r w:rsidR="00D05ADB" w:rsidRPr="00D05ADB">
        <w:rPr>
          <w:rFonts w:asciiTheme="minorHAnsi" w:hAnsiTheme="minorHAnsi"/>
          <w:bCs/>
          <w:color w:val="808080" w:themeColor="background1" w:themeShade="80"/>
          <w:sz w:val="22"/>
          <w:szCs w:val="22"/>
          <w:lang w:val="en-GB"/>
        </w:rPr>
        <w:t xml:space="preserve">volis : </w:t>
      </w:r>
      <w:r w:rsidR="00D05ADB">
        <w:rPr>
          <w:rFonts w:asciiTheme="minorHAnsi" w:hAnsiTheme="minorHAnsi"/>
          <w:bCs/>
          <w:color w:val="808080" w:themeColor="background1" w:themeShade="80"/>
          <w:sz w:val="22"/>
          <w:szCs w:val="22"/>
          <w:lang w:val="en-GB"/>
        </w:rPr>
        <w:t>care</w:t>
      </w:r>
      <w:r w:rsidR="007A2B6A" w:rsidRPr="00D05ADB">
        <w:rPr>
          <w:rFonts w:asciiTheme="minorHAnsi" w:hAnsiTheme="minorHAnsi"/>
          <w:bCs/>
          <w:color w:val="808080" w:themeColor="background1" w:themeShade="80"/>
          <w:sz w:val="22"/>
          <w:szCs w:val="22"/>
          <w:lang w:val="en-GB"/>
        </w:rPr>
        <w:t xml:space="preserve">er and </w:t>
      </w:r>
      <w:r w:rsidR="00D05ADB" w:rsidRPr="00D05ADB">
        <w:rPr>
          <w:rFonts w:asciiTheme="minorHAnsi" w:hAnsiTheme="minorHAnsi"/>
          <w:bCs/>
          <w:color w:val="808080" w:themeColor="background1" w:themeShade="80"/>
          <w:sz w:val="22"/>
          <w:szCs w:val="22"/>
          <w:lang w:val="en-GB"/>
        </w:rPr>
        <w:t>networks</w:t>
      </w:r>
      <w:r w:rsidR="00D05ADB">
        <w:rPr>
          <w:rFonts w:asciiTheme="minorHAnsi" w:hAnsiTheme="minorHAnsi"/>
          <w:bCs/>
          <w:color w:val="808080" w:themeColor="background1" w:themeShade="80"/>
          <w:sz w:val="22"/>
          <w:szCs w:val="22"/>
          <w:lang w:val="en-GB"/>
        </w:rPr>
        <w:t xml:space="preserve"> of the 14</w:t>
      </w:r>
      <w:r w:rsidR="00D05ADB" w:rsidRPr="00D05ADB">
        <w:rPr>
          <w:rFonts w:asciiTheme="minorHAnsi" w:hAnsiTheme="minorHAnsi"/>
          <w:bCs/>
          <w:color w:val="808080" w:themeColor="background1" w:themeShade="80"/>
          <w:sz w:val="22"/>
          <w:szCs w:val="22"/>
          <w:vertAlign w:val="superscript"/>
          <w:lang w:val="en-GB"/>
        </w:rPr>
        <w:t>th</w:t>
      </w:r>
      <w:r w:rsidR="00D05ADB">
        <w:rPr>
          <w:rFonts w:asciiTheme="minorHAnsi" w:hAnsiTheme="minorHAnsi"/>
          <w:bCs/>
          <w:color w:val="808080" w:themeColor="background1" w:themeShade="80"/>
          <w:sz w:val="22"/>
          <w:szCs w:val="22"/>
          <w:lang w:val="en-GB"/>
        </w:rPr>
        <w:t xml:space="preserve"> century bishop and statesman</w:t>
      </w:r>
      <w:r w:rsidRPr="00D05ADB">
        <w:rPr>
          <w:rFonts w:asciiTheme="minorHAnsi" w:hAnsiTheme="minorHAnsi"/>
          <w:bCs/>
          <w:color w:val="808080" w:themeColor="background1" w:themeShade="80"/>
          <w:sz w:val="22"/>
          <w:szCs w:val="22"/>
          <w:lang w:val="en-GB"/>
        </w:rPr>
        <w:t xml:space="preserve">, </w:t>
      </w:r>
      <w:r w:rsidRPr="00D05ADB">
        <w:rPr>
          <w:rFonts w:asciiTheme="minorHAnsi" w:hAnsiTheme="minorHAnsi"/>
          <w:bCs/>
          <w:i/>
          <w:color w:val="808080" w:themeColor="background1" w:themeShade="80"/>
          <w:sz w:val="22"/>
          <w:szCs w:val="22"/>
          <w:lang w:val="en-GB"/>
        </w:rPr>
        <w:t>Patrimonium</w:t>
      </w:r>
      <w:r w:rsidRPr="00D05ADB">
        <w:rPr>
          <w:rFonts w:asciiTheme="minorHAnsi" w:hAnsiTheme="minorHAnsi"/>
          <w:bCs/>
          <w:color w:val="808080" w:themeColor="background1" w:themeShade="80"/>
          <w:sz w:val="22"/>
          <w:szCs w:val="22"/>
          <w:lang w:val="en-GB"/>
        </w:rPr>
        <w:t xml:space="preserve"> </w:t>
      </w:r>
      <w:r w:rsidR="000B7F3A" w:rsidRPr="00D05ADB">
        <w:rPr>
          <w:rFonts w:asciiTheme="minorHAnsi" w:hAnsiTheme="minorHAnsi"/>
          <w:bCs/>
          <w:color w:val="808080" w:themeColor="background1" w:themeShade="80"/>
          <w:sz w:val="22"/>
          <w:szCs w:val="22"/>
          <w:lang w:val="en-GB"/>
        </w:rPr>
        <w:t>14 (</w:t>
      </w:r>
      <w:r w:rsidRPr="00D05ADB">
        <w:rPr>
          <w:rFonts w:asciiTheme="minorHAnsi" w:hAnsiTheme="minorHAnsi"/>
          <w:bCs/>
          <w:color w:val="808080" w:themeColor="background1" w:themeShade="80"/>
          <w:sz w:val="22"/>
          <w:szCs w:val="22"/>
          <w:lang w:val="en-GB"/>
        </w:rPr>
        <w:t>2016</w:t>
      </w:r>
      <w:r w:rsidR="000B7F3A" w:rsidRPr="00D05ADB">
        <w:rPr>
          <w:rFonts w:asciiTheme="minorHAnsi" w:hAnsiTheme="minorHAnsi"/>
          <w:bCs/>
          <w:color w:val="808080" w:themeColor="background1" w:themeShade="80"/>
          <w:sz w:val="22"/>
          <w:szCs w:val="22"/>
          <w:lang w:val="en-GB"/>
        </w:rPr>
        <w:t>)</w:t>
      </w:r>
    </w:p>
    <w:p w:rsidR="00FF347C" w:rsidRPr="00FF347C" w:rsidRDefault="00FF347C" w:rsidP="00963CBE">
      <w:pPr>
        <w:tabs>
          <w:tab w:val="left" w:pos="5954"/>
        </w:tabs>
        <w:autoSpaceDE w:val="0"/>
        <w:autoSpaceDN w:val="0"/>
        <w:adjustRightInd w:val="0"/>
        <w:ind w:left="284"/>
        <w:jc w:val="both"/>
        <w:rPr>
          <w:rFonts w:asciiTheme="minorHAnsi" w:hAnsiTheme="minorHAnsi"/>
          <w:bCs/>
          <w:color w:val="808080" w:themeColor="background1" w:themeShade="80"/>
          <w:sz w:val="22"/>
          <w:szCs w:val="22"/>
        </w:rPr>
      </w:pPr>
      <w:r w:rsidRPr="00D05ADB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>-    Interférences</w:t>
      </w:r>
      <w:r w:rsidRPr="00FF347C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 xml:space="preserve"> artistiques entre Byzance et l’Occident : quelques motifs iconog</w:t>
      </w:r>
      <w:r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>raphiques de la région d’Ohrid</w:t>
      </w:r>
      <w:r w:rsidRPr="00FF347C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>,</w:t>
      </w:r>
      <w:r w:rsidRPr="00FF347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dans E. Yota, I. Jevtić</w:t>
      </w:r>
      <w:r w:rsidR="0084205B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et</w:t>
      </w:r>
      <w:r w:rsidRPr="00FF347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S. Bogevska-Capuano, </w:t>
      </w:r>
      <w:r w:rsidRPr="00FF347C">
        <w:rPr>
          <w:rFonts w:asciiTheme="minorHAnsi" w:hAnsiTheme="minorHAnsi"/>
          <w:bCs/>
          <w:i/>
          <w:color w:val="808080" w:themeColor="background1" w:themeShade="80"/>
          <w:sz w:val="22"/>
          <w:szCs w:val="22"/>
        </w:rPr>
        <w:t>Byzance et ses voisins : art, identité, pouvoir (</w:t>
      </w:r>
      <w:r w:rsidRPr="00FF347C">
        <w:rPr>
          <w:rFonts w:asciiTheme="minorHAnsi" w:hAnsiTheme="minorHAnsi"/>
          <w:bCs/>
          <w:i/>
          <w:smallCaps/>
          <w:color w:val="808080" w:themeColor="background1" w:themeShade="80"/>
          <w:sz w:val="22"/>
          <w:szCs w:val="22"/>
        </w:rPr>
        <w:t>xiii</w:t>
      </w:r>
      <w:r w:rsidRPr="00FF347C">
        <w:rPr>
          <w:rFonts w:asciiTheme="minorHAnsi" w:hAnsiTheme="minorHAnsi"/>
          <w:bCs/>
          <w:i/>
          <w:color w:val="808080" w:themeColor="background1" w:themeShade="80"/>
          <w:sz w:val="22"/>
          <w:szCs w:val="22"/>
          <w:vertAlign w:val="superscript"/>
        </w:rPr>
        <w:t>e</w:t>
      </w:r>
      <w:r w:rsidRPr="00FF347C">
        <w:rPr>
          <w:rFonts w:asciiTheme="minorHAnsi" w:hAnsiTheme="minorHAnsi"/>
          <w:bCs/>
          <w:i/>
          <w:color w:val="808080" w:themeColor="background1" w:themeShade="80"/>
          <w:sz w:val="22"/>
          <w:szCs w:val="22"/>
        </w:rPr>
        <w:t>-</w:t>
      </w:r>
      <w:r w:rsidRPr="00FF347C">
        <w:rPr>
          <w:rFonts w:asciiTheme="minorHAnsi" w:hAnsiTheme="minorHAnsi"/>
          <w:bCs/>
          <w:i/>
          <w:smallCaps/>
          <w:color w:val="808080" w:themeColor="background1" w:themeShade="80"/>
          <w:sz w:val="22"/>
          <w:szCs w:val="22"/>
        </w:rPr>
        <w:t>xv</w:t>
      </w:r>
      <w:r w:rsidRPr="00FF347C">
        <w:rPr>
          <w:rFonts w:asciiTheme="minorHAnsi" w:hAnsiTheme="minorHAnsi"/>
          <w:bCs/>
          <w:i/>
          <w:color w:val="808080" w:themeColor="background1" w:themeShade="80"/>
          <w:sz w:val="22"/>
          <w:szCs w:val="22"/>
          <w:vertAlign w:val="superscript"/>
        </w:rPr>
        <w:t>e</w:t>
      </w:r>
      <w:r w:rsidRPr="00FF347C">
        <w:rPr>
          <w:rFonts w:asciiTheme="minorHAnsi" w:hAnsiTheme="minorHAnsi"/>
          <w:bCs/>
          <w:i/>
          <w:color w:val="808080" w:themeColor="background1" w:themeShade="80"/>
          <w:sz w:val="22"/>
          <w:szCs w:val="22"/>
        </w:rPr>
        <w:t xml:space="preserve"> siècle)</w:t>
      </w:r>
      <w:r w:rsidRPr="00FF347C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 xml:space="preserve">, </w:t>
      </w:r>
      <w:r w:rsidRPr="00FF347C">
        <w:rPr>
          <w:rFonts w:asciiTheme="minorHAnsi" w:hAnsiTheme="minorHAnsi"/>
          <w:color w:val="808080" w:themeColor="background1" w:themeShade="80"/>
          <w:sz w:val="22"/>
          <w:szCs w:val="22"/>
        </w:rPr>
        <w:t>Actes du Colloque International</w:t>
      </w:r>
      <w:r w:rsidRPr="00FF347C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 xml:space="preserve"> tenu les 19 et 20 mars 2015 à Paris, éditeur Peter Lang</w:t>
      </w:r>
    </w:p>
    <w:p w:rsidR="00FF347C" w:rsidRPr="00FF347C" w:rsidRDefault="00FF347C" w:rsidP="00963CBE">
      <w:pPr>
        <w:tabs>
          <w:tab w:val="left" w:pos="5954"/>
        </w:tabs>
        <w:autoSpaceDE w:val="0"/>
        <w:autoSpaceDN w:val="0"/>
        <w:adjustRightInd w:val="0"/>
        <w:ind w:left="284"/>
        <w:jc w:val="both"/>
        <w:rPr>
          <w:rFonts w:asciiTheme="minorHAnsi" w:hAnsiTheme="minorHAnsi"/>
          <w:bCs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-    </w:t>
      </w:r>
      <w:r w:rsidRPr="00FF347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Les images </w:t>
      </w:r>
      <w:r w:rsidRPr="00FF347C">
        <w:rPr>
          <w:rFonts w:asciiTheme="minorHAnsi" w:eastAsia="TimesNewRomanPSMT" w:hAnsiTheme="minorHAnsi"/>
          <w:color w:val="808080" w:themeColor="background1" w:themeShade="80"/>
          <w:sz w:val="22"/>
          <w:szCs w:val="22"/>
        </w:rPr>
        <w:t>acheiropoïètes</w:t>
      </w:r>
      <w:r w:rsidRPr="00FF347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du sanctuaire de l’église de la Naissance de la</w:t>
      </w:r>
      <w:r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Vierge de Mali Grad (Albanie)</w:t>
      </w:r>
      <w:r w:rsidRPr="00FF347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, dans </w:t>
      </w:r>
      <w:r w:rsidRPr="00FF347C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Mélanges à Catherine Jolivet-Lévy</w:t>
      </w:r>
      <w:r w:rsidRPr="00FF347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, </w:t>
      </w:r>
      <w:r w:rsidR="00FC75E1">
        <w:rPr>
          <w:rFonts w:asciiTheme="minorHAnsi" w:hAnsiTheme="minorHAnsi"/>
          <w:color w:val="808080" w:themeColor="background1" w:themeShade="80"/>
          <w:sz w:val="22"/>
          <w:szCs w:val="22"/>
        </w:rPr>
        <w:t>Paris 2016 (</w:t>
      </w:r>
      <w:r w:rsidRPr="00FF347C">
        <w:rPr>
          <w:rFonts w:asciiTheme="minorHAnsi" w:hAnsiTheme="minorHAnsi"/>
          <w:color w:val="808080" w:themeColor="background1" w:themeShade="80"/>
          <w:sz w:val="22"/>
          <w:szCs w:val="22"/>
        </w:rPr>
        <w:t>Travaux et Mémoires 19</w:t>
      </w:r>
      <w:r w:rsidR="00FC75E1">
        <w:rPr>
          <w:rFonts w:asciiTheme="minorHAnsi" w:hAnsiTheme="minorHAnsi"/>
          <w:color w:val="808080" w:themeColor="background1" w:themeShade="80"/>
          <w:sz w:val="22"/>
          <w:szCs w:val="22"/>
        </w:rPr>
        <w:t>)</w:t>
      </w:r>
    </w:p>
    <w:p w:rsidR="00FF347C" w:rsidRPr="00FF347C" w:rsidRDefault="00FF347C" w:rsidP="00963CBE">
      <w:pPr>
        <w:tabs>
          <w:tab w:val="left" w:pos="5954"/>
        </w:tabs>
        <w:autoSpaceDE w:val="0"/>
        <w:autoSpaceDN w:val="0"/>
        <w:adjustRightInd w:val="0"/>
        <w:ind w:left="284"/>
        <w:jc w:val="both"/>
        <w:rPr>
          <w:rFonts w:asciiTheme="minorHAnsi" w:hAnsiTheme="minorHAnsi"/>
          <w:bCs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 xml:space="preserve">-   </w:t>
      </w:r>
      <w:r w:rsidRPr="00FF347C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 xml:space="preserve">Être et devenir peintre à Candie (Crète) au </w:t>
      </w:r>
      <w:r w:rsidRPr="00FF347C">
        <w:rPr>
          <w:rFonts w:asciiTheme="minorHAnsi" w:hAnsiTheme="minorHAnsi"/>
          <w:bCs/>
          <w:smallCaps/>
          <w:color w:val="808080" w:themeColor="background1" w:themeShade="80"/>
          <w:sz w:val="22"/>
          <w:szCs w:val="22"/>
        </w:rPr>
        <w:t>xv</w:t>
      </w:r>
      <w:r w:rsidRPr="00FF347C">
        <w:rPr>
          <w:rFonts w:asciiTheme="minorHAnsi" w:hAnsiTheme="minorHAnsi"/>
          <w:bCs/>
          <w:color w:val="808080" w:themeColor="background1" w:themeShade="80"/>
          <w:sz w:val="22"/>
          <w:szCs w:val="22"/>
          <w:vertAlign w:val="superscript"/>
        </w:rPr>
        <w:t xml:space="preserve">e </w:t>
      </w:r>
      <w:r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>siècle</w:t>
      </w:r>
      <w:r w:rsidRPr="00FF347C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 xml:space="preserve">, dans C. Otten (éd.), </w:t>
      </w:r>
      <w:r w:rsidRPr="00FF347C">
        <w:rPr>
          <w:rFonts w:asciiTheme="minorHAnsi" w:hAnsiTheme="minorHAnsi"/>
          <w:bCs/>
          <w:i/>
          <w:color w:val="808080" w:themeColor="background1" w:themeShade="80"/>
          <w:sz w:val="22"/>
          <w:szCs w:val="22"/>
        </w:rPr>
        <w:t>Les activités professionnelles dans les villes du monde gréco-latin (</w:t>
      </w:r>
      <w:r w:rsidRPr="00FF347C">
        <w:rPr>
          <w:rFonts w:asciiTheme="minorHAnsi" w:hAnsiTheme="minorHAnsi"/>
          <w:bCs/>
          <w:i/>
          <w:smallCaps/>
          <w:color w:val="808080" w:themeColor="background1" w:themeShade="80"/>
          <w:sz w:val="22"/>
          <w:szCs w:val="22"/>
        </w:rPr>
        <w:t>xiii</w:t>
      </w:r>
      <w:r w:rsidRPr="00FF347C">
        <w:rPr>
          <w:rFonts w:asciiTheme="minorHAnsi" w:hAnsiTheme="minorHAnsi"/>
          <w:bCs/>
          <w:i/>
          <w:color w:val="808080" w:themeColor="background1" w:themeShade="80"/>
          <w:sz w:val="22"/>
          <w:szCs w:val="22"/>
          <w:vertAlign w:val="superscript"/>
        </w:rPr>
        <w:t xml:space="preserve">e </w:t>
      </w:r>
      <w:r w:rsidRPr="00FF347C">
        <w:rPr>
          <w:rFonts w:asciiTheme="minorHAnsi" w:hAnsiTheme="minorHAnsi"/>
          <w:bCs/>
          <w:i/>
          <w:color w:val="808080" w:themeColor="background1" w:themeShade="80"/>
          <w:sz w:val="22"/>
          <w:szCs w:val="22"/>
        </w:rPr>
        <w:t xml:space="preserve">– </w:t>
      </w:r>
      <w:r w:rsidRPr="00FF347C">
        <w:rPr>
          <w:rFonts w:asciiTheme="minorHAnsi" w:hAnsiTheme="minorHAnsi"/>
          <w:bCs/>
          <w:i/>
          <w:smallCaps/>
          <w:color w:val="808080" w:themeColor="background1" w:themeShade="80"/>
          <w:sz w:val="22"/>
          <w:szCs w:val="22"/>
        </w:rPr>
        <w:t>xvi</w:t>
      </w:r>
      <w:r w:rsidRPr="00FF347C">
        <w:rPr>
          <w:rFonts w:asciiTheme="minorHAnsi" w:hAnsiTheme="minorHAnsi"/>
          <w:bCs/>
          <w:i/>
          <w:color w:val="808080" w:themeColor="background1" w:themeShade="80"/>
          <w:sz w:val="22"/>
          <w:szCs w:val="22"/>
          <w:vertAlign w:val="superscript"/>
        </w:rPr>
        <w:t xml:space="preserve">e </w:t>
      </w:r>
      <w:r w:rsidRPr="00FF347C">
        <w:rPr>
          <w:rFonts w:asciiTheme="minorHAnsi" w:hAnsiTheme="minorHAnsi"/>
          <w:bCs/>
          <w:i/>
          <w:color w:val="808080" w:themeColor="background1" w:themeShade="80"/>
          <w:sz w:val="22"/>
          <w:szCs w:val="22"/>
        </w:rPr>
        <w:t>siècles)</w:t>
      </w:r>
      <w:r w:rsidRPr="00FF347C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>, Actes de la journée d’étude</w:t>
      </w:r>
      <w:r w:rsidRPr="00FF347C">
        <w:rPr>
          <w:rFonts w:asciiTheme="minorHAnsi" w:hAnsiTheme="minorHAnsi"/>
          <w:bCs/>
          <w:i/>
          <w:color w:val="808080" w:themeColor="background1" w:themeShade="80"/>
          <w:sz w:val="22"/>
          <w:szCs w:val="22"/>
        </w:rPr>
        <w:t xml:space="preserve"> </w:t>
      </w:r>
      <w:r w:rsidRPr="00FF347C">
        <w:rPr>
          <w:rFonts w:asciiTheme="minorHAnsi" w:hAnsiTheme="minorHAnsi"/>
          <w:bCs/>
          <w:color w:val="808080" w:themeColor="background1" w:themeShade="80"/>
          <w:sz w:val="22"/>
          <w:szCs w:val="22"/>
        </w:rPr>
        <w:t>du 12 novembre 2010, Université de Strasbourg (en collaboration avec Marie-Hélène Blanchet)</w:t>
      </w:r>
    </w:p>
    <w:p w:rsidR="00D232F2" w:rsidRPr="00F23008" w:rsidRDefault="00D232F2" w:rsidP="00963CBE">
      <w:pPr>
        <w:rPr>
          <w:rFonts w:asciiTheme="minorHAnsi" w:hAnsiTheme="minorHAnsi"/>
          <w:sz w:val="22"/>
          <w:szCs w:val="22"/>
        </w:rPr>
      </w:pPr>
    </w:p>
    <w:sectPr w:rsidR="00D232F2" w:rsidRPr="00F23008" w:rsidSect="00AA450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ED" w:rsidRDefault="00DB73ED" w:rsidP="00BA3961">
      <w:r>
        <w:separator/>
      </w:r>
    </w:p>
  </w:endnote>
  <w:endnote w:type="continuationSeparator" w:id="0">
    <w:p w:rsidR="00DB73ED" w:rsidRDefault="00DB73ED" w:rsidP="00BA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6540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C425D9" w:rsidRDefault="00C425D9">
            <w:pPr>
              <w:pStyle w:val="Pieddepage"/>
              <w:jc w:val="right"/>
            </w:pPr>
            <w:r>
              <w:t xml:space="preserve">Page </w:t>
            </w:r>
            <w:r w:rsidR="001F397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1F3973">
              <w:rPr>
                <w:b/>
              </w:rPr>
              <w:fldChar w:fldCharType="separate"/>
            </w:r>
            <w:r w:rsidR="00496209">
              <w:rPr>
                <w:b/>
                <w:noProof/>
              </w:rPr>
              <w:t>1</w:t>
            </w:r>
            <w:r w:rsidR="001F3973">
              <w:rPr>
                <w:b/>
              </w:rPr>
              <w:fldChar w:fldCharType="end"/>
            </w:r>
            <w:r>
              <w:t xml:space="preserve"> sur </w:t>
            </w:r>
            <w:r w:rsidR="001F397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1F3973">
              <w:rPr>
                <w:b/>
              </w:rPr>
              <w:fldChar w:fldCharType="separate"/>
            </w:r>
            <w:r w:rsidR="00496209">
              <w:rPr>
                <w:b/>
                <w:noProof/>
              </w:rPr>
              <w:t>2</w:t>
            </w:r>
            <w:r w:rsidR="001F3973">
              <w:rPr>
                <w:b/>
              </w:rPr>
              <w:fldChar w:fldCharType="end"/>
            </w:r>
          </w:p>
        </w:sdtContent>
      </w:sdt>
    </w:sdtContent>
  </w:sdt>
  <w:p w:rsidR="00C425D9" w:rsidRDefault="00C425D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ED" w:rsidRDefault="00DB73ED" w:rsidP="00BA3961">
      <w:r>
        <w:separator/>
      </w:r>
    </w:p>
  </w:footnote>
  <w:footnote w:type="continuationSeparator" w:id="0">
    <w:p w:rsidR="00DB73ED" w:rsidRDefault="00DB73ED" w:rsidP="00BA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303"/>
    <w:multiLevelType w:val="hybridMultilevel"/>
    <w:tmpl w:val="1D86F72A"/>
    <w:lvl w:ilvl="0" w:tplc="19BA4B9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14D12"/>
    <w:multiLevelType w:val="hybridMultilevel"/>
    <w:tmpl w:val="C2BAD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53499"/>
    <w:multiLevelType w:val="hybridMultilevel"/>
    <w:tmpl w:val="31200CB2"/>
    <w:lvl w:ilvl="0" w:tplc="A3686556">
      <w:start w:val="1993"/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2"/>
    <w:rsid w:val="000067B9"/>
    <w:rsid w:val="00020C96"/>
    <w:rsid w:val="000824B1"/>
    <w:rsid w:val="00093750"/>
    <w:rsid w:val="000B7F3A"/>
    <w:rsid w:val="000D4672"/>
    <w:rsid w:val="000E7271"/>
    <w:rsid w:val="00103D8E"/>
    <w:rsid w:val="001050E0"/>
    <w:rsid w:val="0017613D"/>
    <w:rsid w:val="00196D97"/>
    <w:rsid w:val="001C1340"/>
    <w:rsid w:val="001E4B50"/>
    <w:rsid w:val="001F3973"/>
    <w:rsid w:val="0020755A"/>
    <w:rsid w:val="0021702A"/>
    <w:rsid w:val="003350C9"/>
    <w:rsid w:val="003604F1"/>
    <w:rsid w:val="003C283A"/>
    <w:rsid w:val="00423059"/>
    <w:rsid w:val="00496209"/>
    <w:rsid w:val="005613FC"/>
    <w:rsid w:val="005D128B"/>
    <w:rsid w:val="00667381"/>
    <w:rsid w:val="0068033F"/>
    <w:rsid w:val="006C71F4"/>
    <w:rsid w:val="006D6513"/>
    <w:rsid w:val="00737F37"/>
    <w:rsid w:val="007615AC"/>
    <w:rsid w:val="007A2B6A"/>
    <w:rsid w:val="00803032"/>
    <w:rsid w:val="008412E6"/>
    <w:rsid w:val="0084205B"/>
    <w:rsid w:val="008748C7"/>
    <w:rsid w:val="00921BC3"/>
    <w:rsid w:val="00963CBE"/>
    <w:rsid w:val="00981E65"/>
    <w:rsid w:val="009E42AB"/>
    <w:rsid w:val="00A020E1"/>
    <w:rsid w:val="00A04F88"/>
    <w:rsid w:val="00A21281"/>
    <w:rsid w:val="00A92F17"/>
    <w:rsid w:val="00AA33DE"/>
    <w:rsid w:val="00AA4501"/>
    <w:rsid w:val="00AB2D6E"/>
    <w:rsid w:val="00B053B6"/>
    <w:rsid w:val="00B20051"/>
    <w:rsid w:val="00B24EF3"/>
    <w:rsid w:val="00B82F58"/>
    <w:rsid w:val="00B90E20"/>
    <w:rsid w:val="00BA3961"/>
    <w:rsid w:val="00C166C5"/>
    <w:rsid w:val="00C2463F"/>
    <w:rsid w:val="00C425D9"/>
    <w:rsid w:val="00C439E2"/>
    <w:rsid w:val="00D05ADB"/>
    <w:rsid w:val="00D210A7"/>
    <w:rsid w:val="00D232F2"/>
    <w:rsid w:val="00D85853"/>
    <w:rsid w:val="00DB73ED"/>
    <w:rsid w:val="00DF1921"/>
    <w:rsid w:val="00EC3617"/>
    <w:rsid w:val="00EE2F7C"/>
    <w:rsid w:val="00F23008"/>
    <w:rsid w:val="00F7343E"/>
    <w:rsid w:val="00FC2A03"/>
    <w:rsid w:val="00FC75E1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E0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1050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1050E0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qFormat/>
    <w:rsid w:val="001050E0"/>
    <w:pPr>
      <w:keepNext/>
      <w:spacing w:line="360" w:lineRule="auto"/>
      <w:outlineLvl w:val="2"/>
    </w:pPr>
    <w:rPr>
      <w:b/>
      <w:bCs/>
      <w:sz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050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050E0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1050E0"/>
    <w:rPr>
      <w:b/>
      <w:bCs/>
      <w:sz w:val="28"/>
      <w:szCs w:val="24"/>
      <w:lang w:eastAsia="en-US"/>
    </w:rPr>
  </w:style>
  <w:style w:type="character" w:customStyle="1" w:styleId="Titre3Car">
    <w:name w:val="Titre 3 Car"/>
    <w:basedOn w:val="Policepardfaut"/>
    <w:link w:val="Titre3"/>
    <w:rsid w:val="001050E0"/>
    <w:rPr>
      <w:b/>
      <w:bCs/>
      <w:sz w:val="28"/>
      <w:szCs w:val="24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1050E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itre">
    <w:name w:val="Title"/>
    <w:basedOn w:val="Normal"/>
    <w:next w:val="Normal"/>
    <w:link w:val="TitreCar"/>
    <w:qFormat/>
    <w:rsid w:val="001050E0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mk-MK"/>
    </w:rPr>
  </w:style>
  <w:style w:type="character" w:customStyle="1" w:styleId="TitreCar">
    <w:name w:val="Titre Car"/>
    <w:basedOn w:val="Policepardfaut"/>
    <w:link w:val="Titre"/>
    <w:rsid w:val="00105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mk-MK" w:eastAsia="en-US"/>
    </w:rPr>
  </w:style>
  <w:style w:type="paragraph" w:styleId="Sous-titre">
    <w:name w:val="Subtitle"/>
    <w:basedOn w:val="Normal"/>
    <w:next w:val="Normal"/>
    <w:link w:val="Sous-titreCar"/>
    <w:qFormat/>
    <w:rsid w:val="001050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1050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1050E0"/>
    <w:rPr>
      <w:b/>
      <w:bCs/>
    </w:rPr>
  </w:style>
  <w:style w:type="paragraph" w:styleId="Paragraphedeliste">
    <w:name w:val="List Paragraph"/>
    <w:basedOn w:val="Normal"/>
    <w:uiPriority w:val="34"/>
    <w:qFormat/>
    <w:rsid w:val="001050E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1050E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0D4672"/>
    <w:rPr>
      <w:color w:val="0000FF" w:themeColor="hyperlink"/>
      <w:u w:val="single"/>
    </w:rPr>
  </w:style>
  <w:style w:type="character" w:customStyle="1" w:styleId="il">
    <w:name w:val="il"/>
    <w:basedOn w:val="Policepardfaut"/>
    <w:rsid w:val="00423059"/>
  </w:style>
  <w:style w:type="character" w:customStyle="1" w:styleId="st">
    <w:name w:val="st"/>
    <w:basedOn w:val="Policepardfaut"/>
    <w:rsid w:val="0068033F"/>
  </w:style>
  <w:style w:type="paragraph" w:styleId="En-tte">
    <w:name w:val="header"/>
    <w:basedOn w:val="Normal"/>
    <w:link w:val="En-tteCar"/>
    <w:uiPriority w:val="99"/>
    <w:semiHidden/>
    <w:unhideWhenUsed/>
    <w:rsid w:val="00BA39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A3961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39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3961"/>
    <w:rPr>
      <w:sz w:val="24"/>
      <w:szCs w:val="24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0824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E0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1050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1050E0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qFormat/>
    <w:rsid w:val="001050E0"/>
    <w:pPr>
      <w:keepNext/>
      <w:spacing w:line="360" w:lineRule="auto"/>
      <w:outlineLvl w:val="2"/>
    </w:pPr>
    <w:rPr>
      <w:b/>
      <w:bCs/>
      <w:sz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050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050E0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1050E0"/>
    <w:rPr>
      <w:b/>
      <w:bCs/>
      <w:sz w:val="28"/>
      <w:szCs w:val="24"/>
      <w:lang w:eastAsia="en-US"/>
    </w:rPr>
  </w:style>
  <w:style w:type="character" w:customStyle="1" w:styleId="Titre3Car">
    <w:name w:val="Titre 3 Car"/>
    <w:basedOn w:val="Policepardfaut"/>
    <w:link w:val="Titre3"/>
    <w:rsid w:val="001050E0"/>
    <w:rPr>
      <w:b/>
      <w:bCs/>
      <w:sz w:val="28"/>
      <w:szCs w:val="24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1050E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itre">
    <w:name w:val="Title"/>
    <w:basedOn w:val="Normal"/>
    <w:next w:val="Normal"/>
    <w:link w:val="TitreCar"/>
    <w:qFormat/>
    <w:rsid w:val="001050E0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mk-MK"/>
    </w:rPr>
  </w:style>
  <w:style w:type="character" w:customStyle="1" w:styleId="TitreCar">
    <w:name w:val="Titre Car"/>
    <w:basedOn w:val="Policepardfaut"/>
    <w:link w:val="Titre"/>
    <w:rsid w:val="00105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mk-MK" w:eastAsia="en-US"/>
    </w:rPr>
  </w:style>
  <w:style w:type="paragraph" w:styleId="Sous-titre">
    <w:name w:val="Subtitle"/>
    <w:basedOn w:val="Normal"/>
    <w:next w:val="Normal"/>
    <w:link w:val="Sous-titreCar"/>
    <w:qFormat/>
    <w:rsid w:val="001050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1050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1050E0"/>
    <w:rPr>
      <w:b/>
      <w:bCs/>
    </w:rPr>
  </w:style>
  <w:style w:type="paragraph" w:styleId="Paragraphedeliste">
    <w:name w:val="List Paragraph"/>
    <w:basedOn w:val="Normal"/>
    <w:uiPriority w:val="34"/>
    <w:qFormat/>
    <w:rsid w:val="001050E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1050E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0D4672"/>
    <w:rPr>
      <w:color w:val="0000FF" w:themeColor="hyperlink"/>
      <w:u w:val="single"/>
    </w:rPr>
  </w:style>
  <w:style w:type="character" w:customStyle="1" w:styleId="il">
    <w:name w:val="il"/>
    <w:basedOn w:val="Policepardfaut"/>
    <w:rsid w:val="00423059"/>
  </w:style>
  <w:style w:type="character" w:customStyle="1" w:styleId="st">
    <w:name w:val="st"/>
    <w:basedOn w:val="Policepardfaut"/>
    <w:rsid w:val="0068033F"/>
  </w:style>
  <w:style w:type="paragraph" w:styleId="En-tte">
    <w:name w:val="header"/>
    <w:basedOn w:val="Normal"/>
    <w:link w:val="En-tteCar"/>
    <w:uiPriority w:val="99"/>
    <w:semiHidden/>
    <w:unhideWhenUsed/>
    <w:rsid w:val="00BA39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A3961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39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3961"/>
    <w:rPr>
      <w:sz w:val="24"/>
      <w:szCs w:val="24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082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ogevska@gmail.com" TargetMode="External"/><Relationship Id="rId9" Type="http://schemas.openxmlformats.org/officeDocument/2006/relationships/hyperlink" Target="http://hicsa.univ-paris1.fr/page.php?r=18&amp;id=500&amp;lang=f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3749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</dc:creator>
  <cp:lastModifiedBy>Zarouhie Arzumanyan</cp:lastModifiedBy>
  <cp:revision>2</cp:revision>
  <cp:lastPrinted>2014-02-02T21:22:00Z</cp:lastPrinted>
  <dcterms:created xsi:type="dcterms:W3CDTF">2016-02-11T08:32:00Z</dcterms:created>
  <dcterms:modified xsi:type="dcterms:W3CDTF">2016-02-11T08:32:00Z</dcterms:modified>
</cp:coreProperties>
</file>