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70C99" w14:textId="32FFF233" w:rsidR="009D471E" w:rsidRPr="007659FA" w:rsidRDefault="003626E7" w:rsidP="0053500E">
      <w:pPr>
        <w:autoSpaceDE w:val="0"/>
        <w:jc w:val="center"/>
        <w:rPr>
          <w:rFonts w:ascii="Verdana-Bold" w:eastAsia="TimesNewRomanPS-BoldMT" w:hAnsi="Verdana-Bold" w:cs="TimesNewRomanPS-BoldMT"/>
          <w:b/>
          <w:sz w:val="22"/>
          <w:szCs w:val="22"/>
        </w:rPr>
      </w:pPr>
      <w:r w:rsidRPr="007659FA">
        <w:rPr>
          <w:rFonts w:ascii="Verdana-Bold" w:eastAsia="TimesNewRomanPS-BoldMT" w:hAnsi="Verdana-Bold" w:cs="TimesNewRomanPS-BoldMT"/>
          <w:b/>
          <w:sz w:val="22"/>
          <w:szCs w:val="22"/>
        </w:rPr>
        <w:t>Marie GUÉRIN</w:t>
      </w:r>
    </w:p>
    <w:p w14:paraId="5E891B98" w14:textId="58184AD3" w:rsidR="00470960" w:rsidRDefault="00470960" w:rsidP="0053500E">
      <w:pPr>
        <w:autoSpaceDE w:val="0"/>
        <w:jc w:val="center"/>
        <w:rPr>
          <w:rFonts w:ascii="Verdana-Bold" w:eastAsia="TimesNewRomanPS-BoldMT" w:hAnsi="Verdana-Bold" w:cs="TimesNewRomanPS-BoldMT"/>
          <w:b/>
          <w:color w:val="800000"/>
          <w:sz w:val="22"/>
          <w:szCs w:val="22"/>
        </w:rPr>
      </w:pPr>
      <w:r>
        <w:rPr>
          <w:rFonts w:ascii="Verdana-Bold" w:eastAsia="TimesNewRomanPS-BoldMT" w:hAnsi="Verdana-Bold" w:cs="TimesNewRomanPS-BoldMT"/>
          <w:b/>
          <w:color w:val="800000"/>
          <w:sz w:val="22"/>
          <w:szCs w:val="22"/>
        </w:rPr>
        <w:t>UMR 8167 Orient et Méditerranée, Monde byzantin</w:t>
      </w:r>
    </w:p>
    <w:p w14:paraId="1FFB64EC" w14:textId="1E136E69" w:rsidR="00DA29BB" w:rsidRPr="007659FA" w:rsidRDefault="008D6C83" w:rsidP="0053500E">
      <w:pPr>
        <w:autoSpaceDE w:val="0"/>
        <w:jc w:val="center"/>
        <w:rPr>
          <w:rFonts w:ascii="Verdana-Bold" w:eastAsia="TimesNewRomanPS-BoldMT" w:hAnsi="Verdana-Bold" w:cs="TimesNewRomanPS-BoldMT"/>
          <w:b/>
          <w:color w:val="800000"/>
          <w:sz w:val="22"/>
          <w:szCs w:val="22"/>
        </w:rPr>
      </w:pPr>
      <w:r>
        <w:rPr>
          <w:rFonts w:ascii="Verdana-Bold" w:eastAsia="TimesNewRomanPS-BoldMT" w:hAnsi="Verdana-Bold" w:cs="TimesNewRomanPS-BoldMT"/>
          <w:b/>
          <w:color w:val="800000"/>
          <w:sz w:val="22"/>
          <w:szCs w:val="22"/>
        </w:rPr>
        <w:t>Post</w:t>
      </w:r>
      <w:r w:rsidR="00DA29BB" w:rsidRPr="007659FA">
        <w:rPr>
          <w:rFonts w:ascii="Verdana-Bold" w:eastAsia="TimesNewRomanPS-BoldMT" w:hAnsi="Verdana-Bold" w:cs="TimesNewRomanPS-BoldMT"/>
          <w:b/>
          <w:color w:val="800000"/>
          <w:sz w:val="22"/>
          <w:szCs w:val="22"/>
        </w:rPr>
        <w:t>doctorante</w:t>
      </w:r>
    </w:p>
    <w:p w14:paraId="4CF7AA4E" w14:textId="77777777" w:rsidR="003626E7" w:rsidRPr="007659FA" w:rsidRDefault="003626E7" w:rsidP="0053500E">
      <w:pPr>
        <w:autoSpaceDE w:val="0"/>
        <w:jc w:val="both"/>
        <w:rPr>
          <w:rFonts w:ascii="Verdana-Bold" w:eastAsia="TimesNewRomanPSMT" w:hAnsi="Verdana-Bold" w:cs="TimesNewRomanPSMT"/>
          <w:b/>
          <w:bCs/>
          <w:color w:val="000000"/>
          <w:sz w:val="22"/>
          <w:szCs w:val="22"/>
        </w:rPr>
      </w:pPr>
    </w:p>
    <w:p w14:paraId="1E6C0133" w14:textId="77777777" w:rsidR="00FC4EC7" w:rsidRPr="007659FA" w:rsidRDefault="00FC4EC7" w:rsidP="0053500E">
      <w:pPr>
        <w:autoSpaceDE w:val="0"/>
        <w:jc w:val="both"/>
        <w:rPr>
          <w:rFonts w:ascii="Verdana-Bold" w:eastAsia="TimesNewRomanPSMT" w:hAnsi="Verdana-Bold" w:cs="TimesNewRomanPSMT"/>
          <w:color w:val="000000"/>
          <w:sz w:val="22"/>
          <w:szCs w:val="22"/>
        </w:rPr>
      </w:pPr>
    </w:p>
    <w:p w14:paraId="544D4D39" w14:textId="2670D2ED" w:rsidR="003626E7" w:rsidRPr="007659FA" w:rsidRDefault="00A76A71" w:rsidP="0053500E">
      <w:pPr>
        <w:autoSpaceDE w:val="0"/>
        <w:jc w:val="both"/>
        <w:rPr>
          <w:rFonts w:ascii="Verdana-Bold" w:eastAsia="TimesNewRomanPSMT" w:hAnsi="Verdana-Bold" w:cs="TimesNewRomanPSMT"/>
          <w:b/>
          <w:bCs/>
          <w:color w:val="000000"/>
          <w:sz w:val="22"/>
          <w:szCs w:val="22"/>
        </w:rPr>
      </w:pPr>
      <w:r w:rsidRPr="007659FA">
        <w:rPr>
          <w:rFonts w:ascii="Verdana-Bold" w:eastAsia="TimesNewRomanPSMT" w:hAnsi="Verdana-Bold" w:cs="TimesNewRomanPSMT"/>
          <w:b/>
          <w:bCs/>
          <w:color w:val="000000"/>
          <w:sz w:val="22"/>
          <w:szCs w:val="22"/>
        </w:rPr>
        <w:t>D</w:t>
      </w:r>
      <w:r w:rsidR="00AF7D7E" w:rsidRPr="007659FA">
        <w:rPr>
          <w:rFonts w:ascii="Verdana-Bold" w:eastAsia="TimesNewRomanPSMT" w:hAnsi="Verdana-Bold" w:cs="TimesNewRomanPSMT"/>
          <w:b/>
          <w:bCs/>
          <w:color w:val="000000"/>
          <w:sz w:val="22"/>
          <w:szCs w:val="22"/>
        </w:rPr>
        <w:t>omaines de recherche</w:t>
      </w:r>
    </w:p>
    <w:p w14:paraId="34986A36" w14:textId="77777777" w:rsidR="003626E7" w:rsidRPr="007659FA" w:rsidRDefault="003626E7" w:rsidP="0053500E">
      <w:pPr>
        <w:autoSpaceDE w:val="0"/>
        <w:jc w:val="both"/>
        <w:rPr>
          <w:rFonts w:ascii="Verdana-Bold" w:eastAsia="TimesNewRomanPSMT" w:hAnsi="Verdana-Bold" w:cs="TimesNewRomanPSMT"/>
          <w:b/>
          <w:bCs/>
          <w:i/>
          <w:iCs/>
          <w:color w:val="000000"/>
          <w:sz w:val="22"/>
          <w:szCs w:val="22"/>
        </w:rPr>
      </w:pPr>
    </w:p>
    <w:p w14:paraId="72764351" w14:textId="4AE51BEC" w:rsidR="00457EF1" w:rsidRPr="007659FA" w:rsidRDefault="00457EF1" w:rsidP="0053500E">
      <w:pPr>
        <w:numPr>
          <w:ilvl w:val="0"/>
          <w:numId w:val="2"/>
        </w:numPr>
        <w:tabs>
          <w:tab w:val="left" w:pos="360"/>
        </w:tabs>
        <w:autoSpaceDE w:val="0"/>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Histoire de la principauté de Morée</w:t>
      </w:r>
      <w:r w:rsidR="00C246A1" w:rsidRPr="007659FA">
        <w:rPr>
          <w:rFonts w:ascii="Verdana-Bold" w:eastAsiaTheme="minorEastAsia" w:hAnsi="Verdana-Bold" w:cs="Verdana"/>
          <w:color w:val="595959" w:themeColor="text1" w:themeTint="A6"/>
          <w:kern w:val="0"/>
          <w:sz w:val="22"/>
          <w:szCs w:val="22"/>
        </w:rPr>
        <w:t xml:space="preserve"> (</w:t>
      </w:r>
      <w:r w:rsidR="00DA29BB" w:rsidRPr="007659FA">
        <w:rPr>
          <w:rFonts w:ascii="Verdana-Bold" w:eastAsiaTheme="minorEastAsia" w:hAnsi="Verdana-Bold" w:cs="Verdana"/>
          <w:color w:val="595959" w:themeColor="text1" w:themeTint="A6"/>
          <w:kern w:val="0"/>
          <w:sz w:val="22"/>
          <w:szCs w:val="22"/>
        </w:rPr>
        <w:t>XIII</w:t>
      </w:r>
      <w:r w:rsidR="00C246A1" w:rsidRPr="007659FA">
        <w:rPr>
          <w:rFonts w:ascii="Verdana-Bold" w:eastAsiaTheme="minorEastAsia" w:hAnsi="Verdana-Bold" w:cs="Verdana"/>
          <w:color w:val="595959" w:themeColor="text1" w:themeTint="A6"/>
          <w:kern w:val="0"/>
          <w:sz w:val="22"/>
          <w:szCs w:val="22"/>
          <w:vertAlign w:val="superscript"/>
        </w:rPr>
        <w:t>e</w:t>
      </w:r>
      <w:r w:rsidR="00C246A1" w:rsidRPr="007659FA">
        <w:rPr>
          <w:rFonts w:ascii="Verdana-Bold" w:eastAsiaTheme="minorEastAsia" w:hAnsi="Verdana-Bold" w:cs="Verdana"/>
          <w:color w:val="595959" w:themeColor="text1" w:themeTint="A6"/>
          <w:kern w:val="0"/>
          <w:sz w:val="22"/>
          <w:szCs w:val="22"/>
        </w:rPr>
        <w:t>-</w:t>
      </w:r>
      <w:r w:rsidR="00DA29BB" w:rsidRPr="007659FA">
        <w:rPr>
          <w:rFonts w:ascii="Verdana-Bold" w:eastAsiaTheme="minorEastAsia" w:hAnsi="Verdana-Bold" w:cs="Verdana"/>
          <w:color w:val="595959" w:themeColor="text1" w:themeTint="A6"/>
          <w:kern w:val="0"/>
          <w:sz w:val="22"/>
          <w:szCs w:val="22"/>
        </w:rPr>
        <w:t>XV</w:t>
      </w:r>
      <w:r w:rsidR="00C246A1" w:rsidRPr="007659FA">
        <w:rPr>
          <w:rFonts w:ascii="Verdana-Bold" w:eastAsiaTheme="minorEastAsia" w:hAnsi="Verdana-Bold" w:cs="Verdana"/>
          <w:color w:val="595959" w:themeColor="text1" w:themeTint="A6"/>
          <w:kern w:val="0"/>
          <w:sz w:val="22"/>
          <w:szCs w:val="22"/>
          <w:vertAlign w:val="superscript"/>
        </w:rPr>
        <w:t>e</w:t>
      </w:r>
      <w:r w:rsidR="0092276C">
        <w:rPr>
          <w:rFonts w:ascii="Verdana-Bold" w:eastAsiaTheme="minorEastAsia" w:hAnsi="Verdana-Bold" w:cs="Verdana"/>
          <w:color w:val="595959" w:themeColor="text1" w:themeTint="A6"/>
          <w:kern w:val="0"/>
          <w:sz w:val="22"/>
          <w:szCs w:val="22"/>
        </w:rPr>
        <w:t> </w:t>
      </w:r>
      <w:r w:rsidR="00C246A1" w:rsidRPr="007659FA">
        <w:rPr>
          <w:rFonts w:ascii="Verdana-Bold" w:eastAsiaTheme="minorEastAsia" w:hAnsi="Verdana-Bold" w:cs="Verdana"/>
          <w:color w:val="595959" w:themeColor="text1" w:themeTint="A6"/>
          <w:kern w:val="0"/>
          <w:sz w:val="22"/>
          <w:szCs w:val="22"/>
        </w:rPr>
        <w:t>siècle)</w:t>
      </w:r>
    </w:p>
    <w:p w14:paraId="39298893" w14:textId="61AFE284" w:rsidR="00912978" w:rsidRPr="007659FA" w:rsidRDefault="005446AB" w:rsidP="0053500E">
      <w:pPr>
        <w:numPr>
          <w:ilvl w:val="0"/>
          <w:numId w:val="2"/>
        </w:numPr>
        <w:tabs>
          <w:tab w:val="left" w:pos="360"/>
        </w:tabs>
        <w:autoSpaceDE w:val="0"/>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Relations Orient</w:t>
      </w:r>
      <w:r w:rsidR="00DA29BB" w:rsidRPr="007659FA">
        <w:rPr>
          <w:rFonts w:ascii="Verdana-Bold" w:eastAsiaTheme="minorEastAsia" w:hAnsi="Verdana-Bold" w:cs="Verdana"/>
          <w:color w:val="595959" w:themeColor="text1" w:themeTint="A6"/>
          <w:kern w:val="0"/>
          <w:sz w:val="22"/>
          <w:szCs w:val="22"/>
        </w:rPr>
        <w:t> </w:t>
      </w:r>
      <w:r w:rsidRPr="007659FA">
        <w:rPr>
          <w:rFonts w:ascii="Verdana-Bold" w:eastAsiaTheme="minorEastAsia" w:hAnsi="Verdana-Bold" w:cs="Verdana"/>
          <w:color w:val="595959" w:themeColor="text1" w:themeTint="A6"/>
          <w:kern w:val="0"/>
          <w:sz w:val="22"/>
          <w:szCs w:val="22"/>
        </w:rPr>
        <w:t>/</w:t>
      </w:r>
      <w:r w:rsidR="00DA29BB" w:rsidRPr="007659FA">
        <w:rPr>
          <w:rFonts w:ascii="Verdana-Bold" w:eastAsiaTheme="minorEastAsia" w:hAnsi="Verdana-Bold" w:cs="Verdana"/>
          <w:color w:val="595959" w:themeColor="text1" w:themeTint="A6"/>
          <w:kern w:val="0"/>
          <w:sz w:val="22"/>
          <w:szCs w:val="22"/>
        </w:rPr>
        <w:t> </w:t>
      </w:r>
      <w:r w:rsidRPr="007659FA">
        <w:rPr>
          <w:rFonts w:ascii="Verdana-Bold" w:eastAsiaTheme="minorEastAsia" w:hAnsi="Verdana-Bold" w:cs="Verdana"/>
          <w:color w:val="595959" w:themeColor="text1" w:themeTint="A6"/>
          <w:kern w:val="0"/>
          <w:sz w:val="22"/>
          <w:szCs w:val="22"/>
        </w:rPr>
        <w:t>Occident</w:t>
      </w:r>
    </w:p>
    <w:p w14:paraId="3E01619A" w14:textId="486ACB8D" w:rsidR="003626E7" w:rsidRDefault="003626E7" w:rsidP="0053500E">
      <w:pPr>
        <w:numPr>
          <w:ilvl w:val="0"/>
          <w:numId w:val="2"/>
        </w:numPr>
        <w:tabs>
          <w:tab w:val="left" w:pos="360"/>
        </w:tabs>
        <w:autoSpaceDE w:val="0"/>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 xml:space="preserve">Histoire des femmes </w:t>
      </w:r>
      <w:r w:rsidR="00E230E6" w:rsidRPr="007659FA">
        <w:rPr>
          <w:rFonts w:ascii="Verdana-Bold" w:eastAsiaTheme="minorEastAsia" w:hAnsi="Verdana-Bold" w:cs="Verdana"/>
          <w:color w:val="595959" w:themeColor="text1" w:themeTint="A6"/>
          <w:kern w:val="0"/>
          <w:sz w:val="22"/>
          <w:szCs w:val="22"/>
        </w:rPr>
        <w:t xml:space="preserve">et </w:t>
      </w:r>
      <w:r w:rsidR="005446AB" w:rsidRPr="007659FA">
        <w:rPr>
          <w:rFonts w:ascii="Verdana-Bold" w:eastAsiaTheme="minorEastAsia" w:hAnsi="Verdana-Bold" w:cs="Verdana"/>
          <w:color w:val="595959" w:themeColor="text1" w:themeTint="A6"/>
          <w:kern w:val="0"/>
          <w:sz w:val="22"/>
          <w:szCs w:val="22"/>
        </w:rPr>
        <w:t>du</w:t>
      </w:r>
      <w:r w:rsidR="00E230E6" w:rsidRPr="007659FA">
        <w:rPr>
          <w:rFonts w:ascii="Verdana-Bold" w:eastAsiaTheme="minorEastAsia" w:hAnsi="Verdana-Bold" w:cs="Verdana"/>
          <w:color w:val="595959" w:themeColor="text1" w:themeTint="A6"/>
          <w:kern w:val="0"/>
          <w:sz w:val="22"/>
          <w:szCs w:val="22"/>
        </w:rPr>
        <w:t xml:space="preserve"> genre</w:t>
      </w:r>
    </w:p>
    <w:p w14:paraId="36FB5ACB" w14:textId="7BC04F47" w:rsidR="00470960" w:rsidRPr="007659FA" w:rsidRDefault="00470960" w:rsidP="0053500E">
      <w:pPr>
        <w:numPr>
          <w:ilvl w:val="0"/>
          <w:numId w:val="2"/>
        </w:numPr>
        <w:tabs>
          <w:tab w:val="left" w:pos="360"/>
        </w:tabs>
        <w:autoSpaceDE w:val="0"/>
        <w:jc w:val="both"/>
        <w:rPr>
          <w:rFonts w:ascii="Verdana-Bold" w:eastAsiaTheme="minorEastAsia" w:hAnsi="Verdana-Bold" w:cs="Verdana"/>
          <w:color w:val="595959" w:themeColor="text1" w:themeTint="A6"/>
          <w:kern w:val="0"/>
          <w:sz w:val="22"/>
          <w:szCs w:val="22"/>
        </w:rPr>
      </w:pPr>
      <w:r>
        <w:rPr>
          <w:rFonts w:ascii="Verdana-Bold" w:eastAsiaTheme="minorEastAsia" w:hAnsi="Verdana-Bold" w:cs="Verdana"/>
          <w:color w:val="595959" w:themeColor="text1" w:themeTint="A6"/>
          <w:kern w:val="0"/>
          <w:sz w:val="22"/>
          <w:szCs w:val="22"/>
        </w:rPr>
        <w:t xml:space="preserve">Prosopographie, onomastique, </w:t>
      </w:r>
      <w:r w:rsidRPr="00470960">
        <w:rPr>
          <w:rFonts w:ascii="Verdana-Bold" w:eastAsiaTheme="minorEastAsia" w:hAnsi="Verdana-Bold" w:cs="Verdana"/>
          <w:color w:val="595959" w:themeColor="text1" w:themeTint="A6"/>
          <w:kern w:val="0"/>
          <w:sz w:val="22"/>
          <w:szCs w:val="22"/>
        </w:rPr>
        <w:t>anthroponymie</w:t>
      </w:r>
    </w:p>
    <w:p w14:paraId="775AA3A8" w14:textId="77777777" w:rsidR="00FC4EC7" w:rsidRPr="007659FA" w:rsidRDefault="00FC4EC7" w:rsidP="0053500E">
      <w:pPr>
        <w:autoSpaceDE w:val="0"/>
        <w:jc w:val="both"/>
        <w:rPr>
          <w:rFonts w:ascii="Verdana-Bold" w:eastAsiaTheme="minorEastAsia" w:hAnsi="Verdana-Bold" w:cs="Verdana"/>
          <w:color w:val="595959" w:themeColor="text1" w:themeTint="A6"/>
          <w:kern w:val="0"/>
          <w:sz w:val="22"/>
          <w:szCs w:val="22"/>
        </w:rPr>
      </w:pPr>
    </w:p>
    <w:p w14:paraId="406F388D" w14:textId="77777777" w:rsidR="00FC4EC7" w:rsidRPr="007659FA" w:rsidRDefault="00FC4EC7" w:rsidP="0053500E">
      <w:pPr>
        <w:autoSpaceDE w:val="0"/>
        <w:jc w:val="both"/>
        <w:rPr>
          <w:rFonts w:ascii="Verdana-Bold" w:eastAsia="TimesNewRomanPSMT" w:hAnsi="Verdana-Bold" w:cs="TimesNewRomanPSMT"/>
          <w:b/>
          <w:bCs/>
          <w:sz w:val="22"/>
          <w:szCs w:val="22"/>
        </w:rPr>
      </w:pPr>
      <w:r w:rsidRPr="007659FA">
        <w:rPr>
          <w:rFonts w:ascii="Verdana-Bold" w:eastAsia="TimesNewRomanPSMT" w:hAnsi="Verdana-Bold" w:cs="TimesNewRomanPSMT"/>
          <w:b/>
          <w:bCs/>
          <w:sz w:val="22"/>
          <w:szCs w:val="22"/>
        </w:rPr>
        <w:t>Adresse</w:t>
      </w:r>
    </w:p>
    <w:p w14:paraId="05D95876" w14:textId="77777777" w:rsidR="00FC4EC7" w:rsidRPr="007659FA" w:rsidRDefault="00FC4EC7" w:rsidP="0053500E">
      <w:pPr>
        <w:autoSpaceDE w:val="0"/>
        <w:jc w:val="both"/>
        <w:rPr>
          <w:rFonts w:ascii="Verdana-Bold" w:eastAsia="TimesNewRomanPSMT" w:hAnsi="Verdana-Bold" w:cs="TimesNewRomanPSMT"/>
          <w:bCs/>
          <w:color w:val="800000"/>
          <w:sz w:val="22"/>
          <w:szCs w:val="22"/>
        </w:rPr>
      </w:pPr>
    </w:p>
    <w:p w14:paraId="7E23552B" w14:textId="77777777" w:rsidR="00FC4EC7" w:rsidRPr="007659FA" w:rsidRDefault="00FC4EC7" w:rsidP="0053500E">
      <w:pPr>
        <w:autoSpaceDE w:val="0"/>
        <w:jc w:val="both"/>
        <w:rPr>
          <w:rFonts w:ascii="Verdana-Bold" w:eastAsia="TimesNewRomanPSMT" w:hAnsi="Verdana-Bold" w:cs="TimesNewRomanPSMT"/>
          <w:b/>
          <w:bCs/>
          <w:color w:val="800000"/>
          <w:sz w:val="22"/>
          <w:szCs w:val="22"/>
        </w:rPr>
      </w:pPr>
      <w:r w:rsidRPr="007659FA">
        <w:rPr>
          <w:rFonts w:ascii="Verdana-Bold" w:eastAsia="TimesNewRomanPSMT" w:hAnsi="Verdana-Bold" w:cs="TimesNewRomanPSMT"/>
          <w:b/>
          <w:bCs/>
          <w:color w:val="800000"/>
          <w:sz w:val="22"/>
          <w:szCs w:val="22"/>
        </w:rPr>
        <w:t>E-mail</w:t>
      </w:r>
    </w:p>
    <w:p w14:paraId="6B455FE3" w14:textId="5FF6E996" w:rsidR="00FC4EC7" w:rsidRPr="007659FA" w:rsidRDefault="00FC4EC7" w:rsidP="0053500E">
      <w:pPr>
        <w:autoSpaceDE w:val="0"/>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800000"/>
          <w:kern w:val="0"/>
          <w:sz w:val="22"/>
          <w:szCs w:val="22"/>
        </w:rPr>
        <w:t>marieguerin@hotmail.fr</w:t>
      </w:r>
    </w:p>
    <w:p w14:paraId="5FCA6AAC" w14:textId="77777777" w:rsidR="003626E7" w:rsidRPr="007659FA" w:rsidRDefault="003626E7" w:rsidP="0053500E">
      <w:pPr>
        <w:autoSpaceDE w:val="0"/>
        <w:jc w:val="both"/>
        <w:rPr>
          <w:rFonts w:ascii="Verdana-Bold" w:eastAsia="TimesNewRomanPSMT" w:hAnsi="Verdana-Bold" w:cs="TimesNewRomanPSMT"/>
          <w:color w:val="000000"/>
          <w:sz w:val="22"/>
          <w:szCs w:val="22"/>
        </w:rPr>
      </w:pPr>
    </w:p>
    <w:p w14:paraId="736B2EE9" w14:textId="20997C70" w:rsidR="003626E7" w:rsidRPr="007659FA" w:rsidRDefault="00E70B2F" w:rsidP="0053500E">
      <w:pPr>
        <w:autoSpaceDE w:val="0"/>
        <w:jc w:val="both"/>
        <w:rPr>
          <w:rFonts w:ascii="Verdana-Bold" w:eastAsia="TimesNewRomanPSMT" w:hAnsi="Verdana-Bold" w:cs="TimesNewRomanPSMT"/>
          <w:b/>
          <w:bCs/>
          <w:color w:val="000000"/>
          <w:sz w:val="22"/>
          <w:szCs w:val="22"/>
        </w:rPr>
      </w:pPr>
      <w:r>
        <w:rPr>
          <w:rFonts w:ascii="Verdana-Bold" w:eastAsia="TimesNewRomanPSMT" w:hAnsi="Verdana-Bold" w:cs="TimesNewRomanPSMT"/>
          <w:b/>
          <w:bCs/>
          <w:color w:val="000000"/>
          <w:sz w:val="22"/>
          <w:szCs w:val="22"/>
        </w:rPr>
        <w:t>Curriculum Vitae</w:t>
      </w:r>
    </w:p>
    <w:p w14:paraId="194236E4" w14:textId="77777777" w:rsidR="00CC2B7E" w:rsidRPr="007659FA" w:rsidRDefault="00CC2B7E" w:rsidP="0053500E">
      <w:pPr>
        <w:autoSpaceDE w:val="0"/>
        <w:jc w:val="both"/>
        <w:rPr>
          <w:rFonts w:ascii="Verdana-Bold" w:eastAsia="TimesNewRomanPSMT" w:hAnsi="Verdana-Bold" w:cs="TimesNewRomanPSMT"/>
          <w:b/>
          <w:bCs/>
          <w:color w:val="000000"/>
          <w:sz w:val="22"/>
          <w:szCs w:val="22"/>
        </w:rPr>
      </w:pPr>
    </w:p>
    <w:p w14:paraId="1BAE3F2C" w14:textId="202178E5" w:rsidR="00470960" w:rsidRDefault="00470960" w:rsidP="008D6C83">
      <w:pPr>
        <w:autoSpaceDE w:val="0"/>
        <w:ind w:left="1134" w:hanging="1134"/>
        <w:jc w:val="both"/>
        <w:rPr>
          <w:rFonts w:ascii="Verdana-Bold" w:eastAsiaTheme="minorEastAsia" w:hAnsi="Verdana-Bold" w:cs="Verdana"/>
          <w:color w:val="595959" w:themeColor="text1" w:themeTint="A6"/>
          <w:kern w:val="0"/>
          <w:sz w:val="22"/>
          <w:szCs w:val="22"/>
        </w:rPr>
      </w:pPr>
      <w:r>
        <w:rPr>
          <w:rFonts w:ascii="Verdana-Bold" w:eastAsiaTheme="minorEastAsia" w:hAnsi="Verdana-Bold" w:cs="Verdana"/>
          <w:color w:val="595959" w:themeColor="text1" w:themeTint="A6"/>
          <w:kern w:val="0"/>
          <w:sz w:val="22"/>
          <w:szCs w:val="22"/>
        </w:rPr>
        <w:t>2017</w:t>
      </w:r>
      <w:r>
        <w:rPr>
          <w:rFonts w:ascii="Verdana-Bold" w:eastAsiaTheme="minorEastAsia" w:hAnsi="Verdana-Bold" w:cs="Verdana"/>
          <w:color w:val="595959" w:themeColor="text1" w:themeTint="A6"/>
          <w:kern w:val="0"/>
          <w:sz w:val="22"/>
          <w:szCs w:val="22"/>
        </w:rPr>
        <w:tab/>
        <w:t>Chargée de coordination scientifique, Collège d’études mondiales, FMSH</w:t>
      </w:r>
    </w:p>
    <w:p w14:paraId="67DE4F87" w14:textId="0437A935" w:rsidR="008D6C83" w:rsidRDefault="00CC2B7E" w:rsidP="008D6C83">
      <w:pPr>
        <w:autoSpaceDE w:val="0"/>
        <w:ind w:left="1134" w:hanging="1134"/>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 xml:space="preserve">2015 </w:t>
      </w:r>
      <w:r w:rsidRPr="007659FA">
        <w:rPr>
          <w:rFonts w:ascii="Verdana-Bold" w:eastAsia="TimesNewRomanPSMT" w:hAnsi="Verdana-Bold" w:cs="TimesNewRomanPSMT"/>
          <w:color w:val="000000"/>
          <w:sz w:val="22"/>
          <w:szCs w:val="22"/>
        </w:rPr>
        <w:tab/>
      </w:r>
      <w:r w:rsidRPr="007659FA">
        <w:rPr>
          <w:rFonts w:ascii="Verdana-Bold" w:eastAsiaTheme="minorEastAsia" w:hAnsi="Verdana-Bold" w:cs="Verdana"/>
          <w:color w:val="595959" w:themeColor="text1" w:themeTint="A6"/>
          <w:kern w:val="0"/>
          <w:sz w:val="22"/>
          <w:szCs w:val="22"/>
        </w:rPr>
        <w:t>Coordinatrice sc</w:t>
      </w:r>
      <w:r w:rsidR="00DA29BB" w:rsidRPr="007659FA">
        <w:rPr>
          <w:rFonts w:ascii="Verdana-Bold" w:eastAsiaTheme="minorEastAsia" w:hAnsi="Verdana-Bold" w:cs="Verdana"/>
          <w:color w:val="595959" w:themeColor="text1" w:themeTint="A6"/>
          <w:kern w:val="0"/>
          <w:sz w:val="22"/>
          <w:szCs w:val="22"/>
        </w:rPr>
        <w:t>ientifique et administrative, Labex RESMED</w:t>
      </w:r>
      <w:r w:rsidR="00E70B2F">
        <w:rPr>
          <w:rFonts w:ascii="Verdana-Bold" w:eastAsiaTheme="minorEastAsia" w:hAnsi="Verdana-Bold" w:cs="Verdana"/>
          <w:color w:val="595959" w:themeColor="text1" w:themeTint="A6"/>
          <w:kern w:val="0"/>
          <w:sz w:val="22"/>
          <w:szCs w:val="22"/>
        </w:rPr>
        <w:t xml:space="preserve">, Université Paris </w:t>
      </w:r>
      <w:r w:rsidR="00E70B2F" w:rsidRPr="007659FA">
        <w:rPr>
          <w:rFonts w:ascii="Verdana-Bold" w:eastAsiaTheme="minorEastAsia" w:hAnsi="Verdana-Bold" w:cs="Verdana"/>
          <w:color w:val="595959" w:themeColor="text1" w:themeTint="A6"/>
          <w:kern w:val="0"/>
          <w:sz w:val="22"/>
          <w:szCs w:val="22"/>
        </w:rPr>
        <w:t>IV</w:t>
      </w:r>
      <w:r w:rsidR="00E70B2F">
        <w:rPr>
          <w:rFonts w:ascii="Verdana-Bold" w:eastAsiaTheme="minorEastAsia" w:hAnsi="Verdana-Bold" w:cs="Verdana"/>
          <w:color w:val="595959" w:themeColor="text1" w:themeTint="A6"/>
          <w:kern w:val="0"/>
          <w:sz w:val="22"/>
          <w:szCs w:val="22"/>
        </w:rPr>
        <w:t>-Sorbonne</w:t>
      </w:r>
      <w:r w:rsidR="00DA29BB" w:rsidRPr="007659FA">
        <w:rPr>
          <w:rFonts w:ascii="Verdana-Bold" w:eastAsiaTheme="minorEastAsia" w:hAnsi="Verdana-Bold" w:cs="Verdana"/>
          <w:color w:val="595959" w:themeColor="text1" w:themeTint="A6"/>
          <w:kern w:val="0"/>
          <w:sz w:val="22"/>
          <w:szCs w:val="22"/>
        </w:rPr>
        <w:t>.</w:t>
      </w:r>
    </w:p>
    <w:p w14:paraId="5825BDB1" w14:textId="0A95E032" w:rsidR="008D6C83" w:rsidRPr="008D6C83" w:rsidRDefault="008D6C83" w:rsidP="0053500E">
      <w:pPr>
        <w:autoSpaceDE w:val="0"/>
        <w:ind w:left="1134" w:hanging="1134"/>
        <w:jc w:val="both"/>
        <w:rPr>
          <w:rFonts w:ascii="Verdana-Bold" w:eastAsiaTheme="minorEastAsia" w:hAnsi="Verdana-Bold" w:cs="Verdana"/>
          <w:color w:val="595959" w:themeColor="text1" w:themeTint="A6"/>
          <w:kern w:val="0"/>
          <w:sz w:val="22"/>
          <w:szCs w:val="22"/>
        </w:rPr>
      </w:pPr>
      <w:r>
        <w:rPr>
          <w:rFonts w:ascii="Verdana-Bold" w:eastAsiaTheme="minorEastAsia" w:hAnsi="Verdana-Bold" w:cs="Verdana"/>
          <w:color w:val="595959" w:themeColor="text1" w:themeTint="A6"/>
          <w:kern w:val="0"/>
          <w:sz w:val="22"/>
          <w:szCs w:val="22"/>
        </w:rPr>
        <w:t>2015</w:t>
      </w:r>
      <w:r>
        <w:rPr>
          <w:rFonts w:ascii="Verdana-Bold" w:eastAsiaTheme="minorEastAsia" w:hAnsi="Verdana-Bold" w:cs="Verdana"/>
          <w:color w:val="595959" w:themeColor="text1" w:themeTint="A6"/>
          <w:kern w:val="0"/>
          <w:sz w:val="22"/>
          <w:szCs w:val="22"/>
        </w:rPr>
        <w:tab/>
        <w:t xml:space="preserve">Qualification </w:t>
      </w:r>
      <w:r w:rsidRPr="008D6C83">
        <w:rPr>
          <w:rFonts w:ascii="Verdana-Bold" w:eastAsiaTheme="minorEastAsia" w:hAnsi="Verdana-Bold" w:cs="Verdana"/>
          <w:color w:val="595959" w:themeColor="text1" w:themeTint="A6"/>
          <w:kern w:val="0"/>
          <w:sz w:val="22"/>
          <w:szCs w:val="22"/>
        </w:rPr>
        <w:t>aux fonctions de Maître de conférences</w:t>
      </w:r>
      <w:r w:rsidR="001770E6">
        <w:rPr>
          <w:rFonts w:ascii="Verdana-Bold" w:eastAsiaTheme="minorEastAsia" w:hAnsi="Verdana-Bold" w:cs="Verdana"/>
          <w:color w:val="595959" w:themeColor="text1" w:themeTint="A6"/>
          <w:kern w:val="0"/>
          <w:sz w:val="22"/>
          <w:szCs w:val="22"/>
        </w:rPr>
        <w:t>, section 21</w:t>
      </w:r>
    </w:p>
    <w:p w14:paraId="1E3733CC" w14:textId="77777777" w:rsidR="008D6C83" w:rsidRDefault="00AA7524" w:rsidP="0053500E">
      <w:pPr>
        <w:autoSpaceDE w:val="0"/>
        <w:ind w:left="1134" w:hanging="1134"/>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2014</w:t>
      </w:r>
      <w:r w:rsidRPr="007659FA">
        <w:rPr>
          <w:rFonts w:ascii="Verdana-Bold" w:eastAsia="TimesNewRomanPSMT" w:hAnsi="Verdana-Bold" w:cs="TimesNewRomanPSMT"/>
          <w:bCs/>
          <w:color w:val="000000"/>
          <w:sz w:val="22"/>
          <w:szCs w:val="22"/>
        </w:rPr>
        <w:tab/>
      </w:r>
      <w:r w:rsidR="005446AB" w:rsidRPr="007659FA">
        <w:rPr>
          <w:rFonts w:ascii="Verdana-Bold" w:eastAsiaTheme="minorEastAsia" w:hAnsi="Verdana-Bold" w:cs="Verdana"/>
          <w:color w:val="595959" w:themeColor="text1" w:themeTint="A6"/>
          <w:kern w:val="0"/>
          <w:sz w:val="22"/>
          <w:szCs w:val="22"/>
        </w:rPr>
        <w:t>Doctorat d’histoire médiévale</w:t>
      </w:r>
      <w:r w:rsidRPr="007659FA">
        <w:rPr>
          <w:rFonts w:ascii="Verdana-Bold" w:eastAsiaTheme="minorEastAsia" w:hAnsi="Verdana-Bold" w:cs="Verdana"/>
          <w:color w:val="595959" w:themeColor="text1" w:themeTint="A6"/>
          <w:kern w:val="0"/>
          <w:sz w:val="22"/>
          <w:szCs w:val="22"/>
        </w:rPr>
        <w:t>,</w:t>
      </w:r>
      <w:r w:rsidRPr="007659FA">
        <w:rPr>
          <w:rFonts w:ascii="Verdana-Bold" w:eastAsia="TimesNewRomanPSMT" w:hAnsi="Verdana-Bold" w:cs="TimesNewRomanPSMT"/>
          <w:bCs/>
          <w:smallCaps/>
          <w:color w:val="000000"/>
          <w:sz w:val="22"/>
          <w:szCs w:val="22"/>
        </w:rPr>
        <w:t xml:space="preserve"> </w:t>
      </w:r>
      <w:r w:rsidRPr="007659FA">
        <w:rPr>
          <w:rFonts w:ascii="Verdana-Bold" w:eastAsiaTheme="minorEastAsia" w:hAnsi="Verdana-Bold" w:cs="Verdana"/>
          <w:color w:val="595959" w:themeColor="text1" w:themeTint="A6"/>
          <w:kern w:val="0"/>
          <w:sz w:val="22"/>
          <w:szCs w:val="22"/>
        </w:rPr>
        <w:t>Université Paris IV-Sorbonne</w:t>
      </w:r>
      <w:r w:rsidR="00625305" w:rsidRPr="007659FA">
        <w:rPr>
          <w:rFonts w:ascii="Verdana-Bold" w:eastAsiaTheme="minorEastAsia" w:hAnsi="Verdana-Bold" w:cs="Verdana"/>
          <w:color w:val="595959" w:themeColor="text1" w:themeTint="A6"/>
          <w:kern w:val="0"/>
          <w:sz w:val="22"/>
          <w:szCs w:val="22"/>
        </w:rPr>
        <w:t xml:space="preserve">, </w:t>
      </w:r>
      <w:r w:rsidR="00DA29BB" w:rsidRPr="007659FA">
        <w:rPr>
          <w:rFonts w:ascii="Verdana-Bold" w:eastAsiaTheme="minorEastAsia" w:hAnsi="Verdana-Bold" w:cs="Verdana"/>
          <w:color w:val="595959" w:themeColor="text1" w:themeTint="A6"/>
          <w:kern w:val="0"/>
          <w:sz w:val="22"/>
          <w:szCs w:val="22"/>
        </w:rPr>
        <w:t>(dir.</w:t>
      </w:r>
      <w:r w:rsidRPr="007659FA">
        <w:rPr>
          <w:rFonts w:ascii="Verdana-Bold" w:eastAsiaTheme="minorEastAsia" w:hAnsi="Verdana-Bold" w:cs="Verdana"/>
          <w:color w:val="595959" w:themeColor="text1" w:themeTint="A6"/>
          <w:kern w:val="0"/>
          <w:sz w:val="22"/>
          <w:szCs w:val="22"/>
        </w:rPr>
        <w:t xml:space="preserve"> Jean-Claude C</w:t>
      </w:r>
      <w:r w:rsidR="00EF325E" w:rsidRPr="007659FA">
        <w:rPr>
          <w:rFonts w:ascii="Verdana-Bold" w:eastAsiaTheme="minorEastAsia" w:hAnsi="Verdana-Bold" w:cs="Verdana"/>
          <w:color w:val="595959" w:themeColor="text1" w:themeTint="A6"/>
          <w:kern w:val="0"/>
          <w:sz w:val="22"/>
          <w:szCs w:val="22"/>
        </w:rPr>
        <w:t>heynet</w:t>
      </w:r>
      <w:r w:rsidR="00DA29BB" w:rsidRPr="007659FA">
        <w:rPr>
          <w:rFonts w:ascii="Verdana-Bold" w:eastAsiaTheme="minorEastAsia" w:hAnsi="Verdana-Bold" w:cs="Verdana"/>
          <w:color w:val="595959" w:themeColor="text1" w:themeTint="A6"/>
          <w:kern w:val="0"/>
          <w:sz w:val="22"/>
          <w:szCs w:val="22"/>
        </w:rPr>
        <w:t xml:space="preserve">) : </w:t>
      </w:r>
    </w:p>
    <w:p w14:paraId="462D141A" w14:textId="03CFBE2C" w:rsidR="003626E7" w:rsidRPr="007659FA" w:rsidRDefault="00AA7524" w:rsidP="008D6C83">
      <w:pPr>
        <w:autoSpaceDE w:val="0"/>
        <w:ind w:left="1418"/>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 Les dames de la Morée franque (</w:t>
      </w:r>
      <w:r w:rsidR="00CC2B7E" w:rsidRPr="007659FA">
        <w:rPr>
          <w:rFonts w:ascii="Verdana-Bold" w:eastAsiaTheme="minorEastAsia" w:hAnsi="Verdana-Bold" w:cs="Verdana"/>
          <w:color w:val="595959" w:themeColor="text1" w:themeTint="A6"/>
          <w:kern w:val="0"/>
          <w:sz w:val="22"/>
          <w:szCs w:val="22"/>
        </w:rPr>
        <w:t>XIII</w:t>
      </w:r>
      <w:r w:rsidRPr="007659FA">
        <w:rPr>
          <w:rFonts w:ascii="Verdana-Bold" w:eastAsiaTheme="minorEastAsia" w:hAnsi="Verdana-Bold" w:cs="Verdana"/>
          <w:color w:val="595959" w:themeColor="text1" w:themeTint="A6"/>
          <w:kern w:val="0"/>
          <w:sz w:val="22"/>
          <w:szCs w:val="22"/>
          <w:vertAlign w:val="superscript"/>
        </w:rPr>
        <w:t>e</w:t>
      </w:r>
      <w:r w:rsidRPr="007659FA">
        <w:rPr>
          <w:rFonts w:ascii="Verdana-Bold" w:eastAsiaTheme="minorEastAsia" w:hAnsi="Verdana-Bold" w:cs="Verdana"/>
          <w:color w:val="595959" w:themeColor="text1" w:themeTint="A6"/>
          <w:kern w:val="0"/>
          <w:sz w:val="22"/>
          <w:szCs w:val="22"/>
        </w:rPr>
        <w:t>-</w:t>
      </w:r>
      <w:r w:rsidR="00CC2B7E" w:rsidRPr="007659FA">
        <w:rPr>
          <w:rFonts w:ascii="Verdana-Bold" w:eastAsiaTheme="minorEastAsia" w:hAnsi="Verdana-Bold" w:cs="Verdana"/>
          <w:color w:val="595959" w:themeColor="text1" w:themeTint="A6"/>
          <w:kern w:val="0"/>
          <w:sz w:val="22"/>
          <w:szCs w:val="22"/>
        </w:rPr>
        <w:t>XV</w:t>
      </w:r>
      <w:r w:rsidRPr="007659FA">
        <w:rPr>
          <w:rFonts w:ascii="Verdana-Bold" w:eastAsiaTheme="minorEastAsia" w:hAnsi="Verdana-Bold" w:cs="Verdana"/>
          <w:color w:val="595959" w:themeColor="text1" w:themeTint="A6"/>
          <w:kern w:val="0"/>
          <w:sz w:val="22"/>
          <w:szCs w:val="22"/>
          <w:vertAlign w:val="superscript"/>
        </w:rPr>
        <w:t>e</w:t>
      </w:r>
      <w:r w:rsidR="006C3A65">
        <w:rPr>
          <w:rFonts w:ascii="Verdana-Bold" w:eastAsiaTheme="minorEastAsia" w:hAnsi="Verdana-Bold" w:cs="Verdana"/>
          <w:color w:val="595959" w:themeColor="text1" w:themeTint="A6"/>
          <w:kern w:val="0"/>
          <w:sz w:val="22"/>
          <w:szCs w:val="22"/>
        </w:rPr>
        <w:t> </w:t>
      </w:r>
      <w:r w:rsidRPr="007659FA">
        <w:rPr>
          <w:rFonts w:ascii="Verdana-Bold" w:eastAsiaTheme="minorEastAsia" w:hAnsi="Verdana-Bold" w:cs="Verdana"/>
          <w:color w:val="595959" w:themeColor="text1" w:themeTint="A6"/>
          <w:kern w:val="0"/>
          <w:sz w:val="22"/>
          <w:szCs w:val="22"/>
        </w:rPr>
        <w:t>siècle). Représentation, rôle et pouvoir des femmes de l’élite latine en Grèce médiévale »</w:t>
      </w:r>
      <w:r w:rsidR="00DA29BB" w:rsidRPr="007659FA">
        <w:rPr>
          <w:rFonts w:ascii="Verdana-Bold" w:eastAsiaTheme="minorEastAsia" w:hAnsi="Verdana-Bold" w:cs="Verdana"/>
          <w:color w:val="595959" w:themeColor="text1" w:themeTint="A6"/>
          <w:kern w:val="0"/>
          <w:sz w:val="22"/>
          <w:szCs w:val="22"/>
        </w:rPr>
        <w:t xml:space="preserve"> (thèse soutenue</w:t>
      </w:r>
      <w:r w:rsidR="00625305" w:rsidRPr="007659FA">
        <w:rPr>
          <w:rFonts w:ascii="Verdana-Bold" w:eastAsiaTheme="minorEastAsia" w:hAnsi="Verdana-Bold" w:cs="Verdana"/>
          <w:color w:val="595959" w:themeColor="text1" w:themeTint="A6"/>
          <w:kern w:val="0"/>
          <w:sz w:val="22"/>
          <w:szCs w:val="22"/>
        </w:rPr>
        <w:t xml:space="preserve"> le </w:t>
      </w:r>
      <w:r w:rsidRPr="007659FA">
        <w:rPr>
          <w:rFonts w:ascii="Verdana-Bold" w:eastAsiaTheme="minorEastAsia" w:hAnsi="Verdana-Bold" w:cs="Verdana"/>
          <w:color w:val="595959" w:themeColor="text1" w:themeTint="A6"/>
          <w:kern w:val="0"/>
          <w:sz w:val="22"/>
          <w:szCs w:val="22"/>
        </w:rPr>
        <w:t>27 novembre 2014</w:t>
      </w:r>
      <w:r w:rsidR="00625305" w:rsidRPr="007659FA">
        <w:rPr>
          <w:rFonts w:ascii="Verdana-Bold" w:eastAsiaTheme="minorEastAsia" w:hAnsi="Verdana-Bold" w:cs="Verdana"/>
          <w:color w:val="595959" w:themeColor="text1" w:themeTint="A6"/>
          <w:kern w:val="0"/>
          <w:sz w:val="22"/>
          <w:szCs w:val="22"/>
        </w:rPr>
        <w:t>).</w:t>
      </w:r>
    </w:p>
    <w:p w14:paraId="5442A50A" w14:textId="51263B10" w:rsidR="00432F6F" w:rsidRPr="007659FA" w:rsidRDefault="00472AB1" w:rsidP="0053500E">
      <w:pPr>
        <w:tabs>
          <w:tab w:val="left" w:pos="-1440"/>
        </w:tabs>
        <w:autoSpaceDE w:val="0"/>
        <w:ind w:left="1134" w:hanging="1134"/>
        <w:jc w:val="both"/>
        <w:rPr>
          <w:rFonts w:ascii="Verdana-Bold" w:eastAsia="TimesNewRomanPS-ItalicMT" w:hAnsi="Verdana-Bold" w:cs="TimesNewRomanPSMT"/>
          <w:color w:val="000000"/>
          <w:sz w:val="22"/>
          <w:szCs w:val="22"/>
        </w:rPr>
      </w:pPr>
      <w:r w:rsidRPr="007659FA">
        <w:rPr>
          <w:rFonts w:ascii="Verdana-Bold" w:eastAsiaTheme="minorEastAsia" w:hAnsi="Verdana-Bold" w:cs="Verdana"/>
          <w:color w:val="595959" w:themeColor="text1" w:themeTint="A6"/>
          <w:kern w:val="0"/>
          <w:sz w:val="22"/>
          <w:szCs w:val="22"/>
        </w:rPr>
        <w:t>2010-2011</w:t>
      </w:r>
      <w:r w:rsidRPr="007659FA">
        <w:rPr>
          <w:rFonts w:ascii="Verdana-Bold" w:eastAsia="TimesNewRomanPS-ItalicMT" w:hAnsi="Verdana-Bold" w:cs="TimesNewRomanPSMT"/>
          <w:color w:val="000000"/>
          <w:sz w:val="22"/>
          <w:szCs w:val="22"/>
        </w:rPr>
        <w:tab/>
      </w:r>
      <w:r w:rsidRPr="007659FA">
        <w:rPr>
          <w:rFonts w:ascii="Verdana-Bold" w:eastAsiaTheme="minorEastAsia" w:hAnsi="Verdana-Bold" w:cs="Verdana"/>
          <w:color w:val="595959" w:themeColor="text1" w:themeTint="A6"/>
          <w:kern w:val="0"/>
          <w:sz w:val="22"/>
          <w:szCs w:val="22"/>
        </w:rPr>
        <w:t>Chargée de cours, Université de Poitiers</w:t>
      </w:r>
      <w:r w:rsidR="00DA29BB" w:rsidRPr="007659FA">
        <w:rPr>
          <w:rFonts w:ascii="Verdana-Bold" w:eastAsiaTheme="minorEastAsia" w:hAnsi="Verdana-Bold" w:cs="Verdana"/>
          <w:color w:val="595959" w:themeColor="text1" w:themeTint="A6"/>
          <w:kern w:val="0"/>
          <w:sz w:val="22"/>
          <w:szCs w:val="22"/>
        </w:rPr>
        <w:t> :</w:t>
      </w:r>
    </w:p>
    <w:p w14:paraId="3EE2DFBD" w14:textId="5ADB5A21" w:rsidR="00472AB1" w:rsidRPr="007659FA" w:rsidRDefault="00472AB1" w:rsidP="0053500E">
      <w:pPr>
        <w:tabs>
          <w:tab w:val="left" w:pos="-1440"/>
        </w:tabs>
        <w:autoSpaceDE w:val="0"/>
        <w:ind w:left="1134"/>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TD L1 – Les sources de l’histoire médiévale</w:t>
      </w:r>
    </w:p>
    <w:p w14:paraId="3F900115" w14:textId="2A51FAAF" w:rsidR="00472AB1" w:rsidRPr="007659FA" w:rsidRDefault="00472AB1" w:rsidP="0053500E">
      <w:pPr>
        <w:tabs>
          <w:tab w:val="left" w:pos="-1440"/>
        </w:tabs>
        <w:autoSpaceDE w:val="0"/>
        <w:ind w:left="1134"/>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 xml:space="preserve">TD L2 – L'Europe du </w:t>
      </w:r>
      <w:r w:rsidR="00CC2B7E" w:rsidRPr="007659FA">
        <w:rPr>
          <w:rFonts w:ascii="Verdana-Bold" w:eastAsiaTheme="minorEastAsia" w:hAnsi="Verdana-Bold" w:cs="Verdana"/>
          <w:color w:val="595959" w:themeColor="text1" w:themeTint="A6"/>
          <w:kern w:val="0"/>
          <w:sz w:val="22"/>
          <w:szCs w:val="22"/>
        </w:rPr>
        <w:t>XI</w:t>
      </w:r>
      <w:r w:rsidRPr="007659FA">
        <w:rPr>
          <w:rFonts w:ascii="Verdana-Bold" w:eastAsiaTheme="minorEastAsia" w:hAnsi="Verdana-Bold" w:cs="Verdana"/>
          <w:color w:val="595959" w:themeColor="text1" w:themeTint="A6"/>
          <w:kern w:val="0"/>
          <w:sz w:val="22"/>
          <w:szCs w:val="22"/>
          <w:vertAlign w:val="superscript"/>
        </w:rPr>
        <w:t>e</w:t>
      </w:r>
      <w:r w:rsidRPr="007659FA">
        <w:rPr>
          <w:rFonts w:ascii="Verdana-Bold" w:eastAsiaTheme="minorEastAsia" w:hAnsi="Verdana-Bold" w:cs="Verdana"/>
          <w:color w:val="595959" w:themeColor="text1" w:themeTint="A6"/>
          <w:kern w:val="0"/>
          <w:sz w:val="22"/>
          <w:szCs w:val="22"/>
        </w:rPr>
        <w:t xml:space="preserve"> au </w:t>
      </w:r>
      <w:r w:rsidR="00CC2B7E" w:rsidRPr="007659FA">
        <w:rPr>
          <w:rFonts w:ascii="Verdana-Bold" w:eastAsiaTheme="minorEastAsia" w:hAnsi="Verdana-Bold" w:cs="Verdana"/>
          <w:color w:val="595959" w:themeColor="text1" w:themeTint="A6"/>
          <w:kern w:val="0"/>
          <w:sz w:val="22"/>
          <w:szCs w:val="22"/>
        </w:rPr>
        <w:t>XIII</w:t>
      </w:r>
      <w:r w:rsidRPr="007659FA">
        <w:rPr>
          <w:rFonts w:ascii="Verdana-Bold" w:eastAsiaTheme="minorEastAsia" w:hAnsi="Verdana-Bold" w:cs="Verdana"/>
          <w:color w:val="595959" w:themeColor="text1" w:themeTint="A6"/>
          <w:kern w:val="0"/>
          <w:sz w:val="22"/>
          <w:szCs w:val="22"/>
          <w:vertAlign w:val="superscript"/>
        </w:rPr>
        <w:t>e</w:t>
      </w:r>
      <w:r w:rsidR="00DA29BB" w:rsidRPr="007659FA">
        <w:rPr>
          <w:rFonts w:ascii="Verdana-Bold" w:eastAsiaTheme="minorEastAsia" w:hAnsi="Verdana-Bold" w:cs="Verdana"/>
          <w:color w:val="595959" w:themeColor="text1" w:themeTint="A6"/>
          <w:kern w:val="0"/>
          <w:sz w:val="22"/>
          <w:szCs w:val="22"/>
        </w:rPr>
        <w:t> </w:t>
      </w:r>
      <w:r w:rsidRPr="007659FA">
        <w:rPr>
          <w:rFonts w:ascii="Verdana-Bold" w:eastAsiaTheme="minorEastAsia" w:hAnsi="Verdana-Bold" w:cs="Verdana"/>
          <w:color w:val="595959" w:themeColor="text1" w:themeTint="A6"/>
          <w:kern w:val="0"/>
          <w:sz w:val="22"/>
          <w:szCs w:val="22"/>
        </w:rPr>
        <w:t xml:space="preserve">siècle </w:t>
      </w:r>
    </w:p>
    <w:p w14:paraId="24124B1A" w14:textId="091BBBB0" w:rsidR="005446AB" w:rsidRPr="007659FA" w:rsidRDefault="005446AB" w:rsidP="0053500E">
      <w:pPr>
        <w:tabs>
          <w:tab w:val="left" w:pos="-1440"/>
        </w:tabs>
        <w:autoSpaceDE w:val="0"/>
        <w:ind w:left="1134"/>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TD L2 – La France des Capétiens : pouvoirs, société et culture (</w:t>
      </w:r>
      <w:r w:rsidR="00AD5AAA" w:rsidRPr="007659FA">
        <w:rPr>
          <w:rFonts w:ascii="Verdana-Bold" w:eastAsiaTheme="minorEastAsia" w:hAnsi="Verdana-Bold" w:cs="Verdana"/>
          <w:color w:val="595959" w:themeColor="text1" w:themeTint="A6"/>
          <w:kern w:val="0"/>
          <w:sz w:val="22"/>
          <w:szCs w:val="22"/>
        </w:rPr>
        <w:t>XI</w:t>
      </w:r>
      <w:r w:rsidRPr="007659FA">
        <w:rPr>
          <w:rFonts w:ascii="Verdana-Bold" w:eastAsiaTheme="minorEastAsia" w:hAnsi="Verdana-Bold" w:cs="Verdana"/>
          <w:color w:val="595959" w:themeColor="text1" w:themeTint="A6"/>
          <w:kern w:val="0"/>
          <w:sz w:val="22"/>
          <w:szCs w:val="22"/>
          <w:vertAlign w:val="superscript"/>
        </w:rPr>
        <w:t>e</w:t>
      </w:r>
      <w:r w:rsidRPr="007659FA">
        <w:rPr>
          <w:rFonts w:ascii="Verdana-Bold" w:eastAsiaTheme="minorEastAsia" w:hAnsi="Verdana-Bold" w:cs="Verdana"/>
          <w:color w:val="595959" w:themeColor="text1" w:themeTint="A6"/>
          <w:kern w:val="0"/>
          <w:sz w:val="22"/>
          <w:szCs w:val="22"/>
        </w:rPr>
        <w:t>-</w:t>
      </w:r>
      <w:r w:rsidR="00AD5AAA" w:rsidRPr="007659FA">
        <w:rPr>
          <w:rFonts w:ascii="Verdana-Bold" w:eastAsiaTheme="minorEastAsia" w:hAnsi="Verdana-Bold" w:cs="Verdana"/>
          <w:color w:val="595959" w:themeColor="text1" w:themeTint="A6"/>
          <w:kern w:val="0"/>
          <w:sz w:val="22"/>
          <w:szCs w:val="22"/>
        </w:rPr>
        <w:t>XIII</w:t>
      </w:r>
      <w:r w:rsidRPr="007659FA">
        <w:rPr>
          <w:rFonts w:ascii="Verdana-Bold" w:eastAsiaTheme="minorEastAsia" w:hAnsi="Verdana-Bold" w:cs="Verdana"/>
          <w:color w:val="595959" w:themeColor="text1" w:themeTint="A6"/>
          <w:kern w:val="0"/>
          <w:sz w:val="22"/>
          <w:szCs w:val="22"/>
          <w:vertAlign w:val="superscript"/>
        </w:rPr>
        <w:t>e</w:t>
      </w:r>
      <w:r w:rsidR="00DA29BB" w:rsidRPr="007659FA">
        <w:rPr>
          <w:rFonts w:ascii="Verdana-Bold" w:eastAsiaTheme="minorEastAsia" w:hAnsi="Verdana-Bold" w:cs="Verdana"/>
          <w:color w:val="595959" w:themeColor="text1" w:themeTint="A6"/>
          <w:kern w:val="0"/>
          <w:sz w:val="22"/>
          <w:szCs w:val="22"/>
        </w:rPr>
        <w:t> </w:t>
      </w:r>
      <w:r w:rsidRPr="007659FA">
        <w:rPr>
          <w:rFonts w:ascii="Verdana-Bold" w:eastAsiaTheme="minorEastAsia" w:hAnsi="Verdana-Bold" w:cs="Verdana"/>
          <w:color w:val="595959" w:themeColor="text1" w:themeTint="A6"/>
          <w:kern w:val="0"/>
          <w:sz w:val="22"/>
          <w:szCs w:val="22"/>
        </w:rPr>
        <w:t xml:space="preserve">siècle) </w:t>
      </w:r>
    </w:p>
    <w:p w14:paraId="2D1D8C22" w14:textId="27163BC4" w:rsidR="00472AB1" w:rsidRPr="007659FA" w:rsidRDefault="00472AB1" w:rsidP="0053500E">
      <w:pPr>
        <w:tabs>
          <w:tab w:val="left" w:pos="-1440"/>
        </w:tabs>
        <w:autoSpaceDE w:val="0"/>
        <w:ind w:left="1134"/>
        <w:jc w:val="both"/>
        <w:rPr>
          <w:rFonts w:ascii="Verdana-Bold" w:eastAsiaTheme="minorEastAsia" w:hAnsi="Verdana-Bold" w:cs="Verdana"/>
          <w:color w:val="595959" w:themeColor="text1" w:themeTint="A6"/>
          <w:kern w:val="0"/>
          <w:sz w:val="22"/>
          <w:szCs w:val="22"/>
        </w:rPr>
      </w:pPr>
      <w:r w:rsidRPr="007659FA">
        <w:rPr>
          <w:rFonts w:ascii="Verdana-Bold" w:eastAsiaTheme="minorEastAsia" w:hAnsi="Verdana-Bold" w:cs="Verdana"/>
          <w:color w:val="595959" w:themeColor="text1" w:themeTint="A6"/>
          <w:kern w:val="0"/>
          <w:sz w:val="22"/>
          <w:szCs w:val="22"/>
        </w:rPr>
        <w:t xml:space="preserve">TD L3 – Le sexe au Moyen Âge </w:t>
      </w:r>
    </w:p>
    <w:p w14:paraId="03533BEC" w14:textId="77777777" w:rsidR="003626E7" w:rsidRPr="007659FA" w:rsidRDefault="003626E7" w:rsidP="0053500E">
      <w:pPr>
        <w:tabs>
          <w:tab w:val="left" w:pos="-1440"/>
        </w:tabs>
        <w:autoSpaceDE w:val="0"/>
        <w:jc w:val="both"/>
        <w:rPr>
          <w:rFonts w:ascii="Verdana-Bold" w:eastAsia="TimesNewRomanPS-BoldMT" w:hAnsi="Verdana-Bold" w:cs="TimesNewRomanPS-BoldMT"/>
          <w:color w:val="000000"/>
          <w:sz w:val="22"/>
          <w:szCs w:val="22"/>
        </w:rPr>
      </w:pPr>
    </w:p>
    <w:p w14:paraId="2B2E914C" w14:textId="21C53FE0" w:rsidR="003626E7" w:rsidRPr="007659FA" w:rsidRDefault="003626E7" w:rsidP="0053500E">
      <w:pPr>
        <w:tabs>
          <w:tab w:val="left" w:pos="-1425"/>
        </w:tabs>
        <w:autoSpaceDE w:val="0"/>
        <w:jc w:val="both"/>
        <w:rPr>
          <w:rFonts w:ascii="Verdana-Bold" w:hAnsi="Verdana-Bold"/>
          <w:b/>
          <w:bCs/>
          <w:sz w:val="22"/>
          <w:szCs w:val="22"/>
        </w:rPr>
      </w:pPr>
      <w:r w:rsidRPr="007659FA">
        <w:rPr>
          <w:rFonts w:ascii="Verdana-Bold" w:hAnsi="Verdana-Bold"/>
          <w:b/>
          <w:bCs/>
          <w:sz w:val="22"/>
          <w:szCs w:val="22"/>
        </w:rPr>
        <w:t>P</w:t>
      </w:r>
      <w:r w:rsidR="005446AB" w:rsidRPr="007659FA">
        <w:rPr>
          <w:rFonts w:ascii="Verdana-Bold" w:hAnsi="Verdana-Bold"/>
          <w:b/>
          <w:bCs/>
          <w:sz w:val="22"/>
          <w:szCs w:val="22"/>
        </w:rPr>
        <w:t>ublications</w:t>
      </w:r>
    </w:p>
    <w:p w14:paraId="729CE539" w14:textId="77777777" w:rsidR="00AD5AAA" w:rsidRPr="007659FA" w:rsidRDefault="00AD5AAA" w:rsidP="0053500E">
      <w:pPr>
        <w:tabs>
          <w:tab w:val="left" w:pos="-1425"/>
        </w:tabs>
        <w:autoSpaceDE w:val="0"/>
        <w:jc w:val="both"/>
        <w:rPr>
          <w:rFonts w:ascii="Verdana-Bold" w:eastAsia="Garamond" w:hAnsi="Verdana-Bold"/>
          <w:b/>
          <w:i/>
          <w:color w:val="000000"/>
          <w:sz w:val="22"/>
          <w:szCs w:val="22"/>
        </w:rPr>
      </w:pPr>
    </w:p>
    <w:p w14:paraId="25750D6D" w14:textId="77777777" w:rsidR="005446AB" w:rsidRDefault="005446AB" w:rsidP="0053500E">
      <w:pPr>
        <w:tabs>
          <w:tab w:val="left" w:pos="-1425"/>
        </w:tabs>
        <w:autoSpaceDE w:val="0"/>
        <w:jc w:val="both"/>
        <w:rPr>
          <w:rFonts w:ascii="Verdana-Bold" w:eastAsia="Garamond" w:hAnsi="Verdana-Bold"/>
          <w:i/>
          <w:color w:val="000000"/>
          <w:sz w:val="22"/>
          <w:szCs w:val="22"/>
        </w:rPr>
      </w:pPr>
      <w:r w:rsidRPr="007659FA">
        <w:rPr>
          <w:rFonts w:ascii="Verdana-Bold" w:eastAsia="Garamond" w:hAnsi="Verdana-Bold"/>
          <w:i/>
          <w:color w:val="000000"/>
          <w:sz w:val="22"/>
          <w:szCs w:val="22"/>
        </w:rPr>
        <w:t>Articles :</w:t>
      </w:r>
    </w:p>
    <w:p w14:paraId="206F70B2" w14:textId="2F83F801" w:rsidR="00E70B2F" w:rsidRDefault="00E70B2F" w:rsidP="00E70B2F">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Pr>
          <w:rFonts w:ascii="Verdana-Bold" w:eastAsiaTheme="minorEastAsia" w:hAnsi="Verdana-Bold" w:cs="Verdana"/>
          <w:color w:val="595959" w:themeColor="text1" w:themeTint="A6"/>
          <w:kern w:val="0"/>
          <w:sz w:val="22"/>
          <w:szCs w:val="22"/>
        </w:rPr>
        <w:t xml:space="preserve">(en préparation) </w:t>
      </w:r>
      <w:r w:rsidR="001770E6" w:rsidRPr="001770E6">
        <w:rPr>
          <w:rFonts w:ascii="Verdana-Bold" w:eastAsiaTheme="minorEastAsia" w:hAnsi="Verdana-Bold" w:cs="Verdana"/>
          <w:color w:val="595959" w:themeColor="text1" w:themeTint="A6"/>
          <w:kern w:val="0"/>
          <w:sz w:val="22"/>
          <w:szCs w:val="22"/>
        </w:rPr>
        <w:t>« Textiles et parures d’une princesse de Morée à la cour de Naples au XIII</w:t>
      </w:r>
      <w:r w:rsidR="001770E6" w:rsidRPr="001770E6">
        <w:rPr>
          <w:rFonts w:ascii="Verdana-Bold" w:eastAsiaTheme="minorEastAsia" w:hAnsi="Verdana-Bold" w:cs="Verdana"/>
          <w:color w:val="595959" w:themeColor="text1" w:themeTint="A6"/>
          <w:kern w:val="0"/>
          <w:sz w:val="22"/>
          <w:szCs w:val="22"/>
          <w:vertAlign w:val="superscript"/>
        </w:rPr>
        <w:t>e</w:t>
      </w:r>
      <w:r>
        <w:rPr>
          <w:rFonts w:ascii="Verdana-Bold" w:eastAsiaTheme="minorEastAsia" w:hAnsi="Verdana-Bold" w:cs="Verdana"/>
          <w:color w:val="595959" w:themeColor="text1" w:themeTint="A6"/>
          <w:kern w:val="0"/>
          <w:sz w:val="22"/>
          <w:szCs w:val="22"/>
        </w:rPr>
        <w:t> siècle ».</w:t>
      </w:r>
    </w:p>
    <w:p w14:paraId="497D8FEE" w14:textId="00118C40" w:rsidR="00E70B2F" w:rsidRDefault="00E70B2F" w:rsidP="00E70B2F">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Pr>
          <w:rFonts w:ascii="Verdana-Bold" w:eastAsiaTheme="minorEastAsia" w:hAnsi="Verdana-Bold" w:cs="Verdana"/>
          <w:color w:val="595959" w:themeColor="text1" w:themeTint="A6"/>
          <w:kern w:val="0"/>
          <w:sz w:val="22"/>
          <w:szCs w:val="22"/>
        </w:rPr>
        <w:t>(</w:t>
      </w:r>
      <w:r w:rsidRPr="00E70B2F">
        <w:rPr>
          <w:rFonts w:ascii="Verdana-Bold" w:eastAsiaTheme="minorEastAsia" w:hAnsi="Verdana-Bold" w:cs="Verdana"/>
          <w:color w:val="595959" w:themeColor="text1" w:themeTint="A6"/>
          <w:kern w:val="0"/>
          <w:sz w:val="22"/>
          <w:szCs w:val="22"/>
        </w:rPr>
        <w:t>sous presse</w:t>
      </w:r>
      <w:r>
        <w:rPr>
          <w:rFonts w:ascii="Verdana-Bold" w:eastAsiaTheme="minorEastAsia" w:hAnsi="Verdana-Bold" w:cs="Verdana"/>
          <w:color w:val="595959" w:themeColor="text1" w:themeTint="A6"/>
          <w:kern w:val="0"/>
          <w:sz w:val="22"/>
          <w:szCs w:val="22"/>
        </w:rPr>
        <w:t>)</w:t>
      </w:r>
      <w:r w:rsidRPr="00E70B2F">
        <w:rPr>
          <w:rFonts w:ascii="Verdana-Bold" w:eastAsiaTheme="minorEastAsia" w:hAnsi="Verdana-Bold" w:cs="Verdana"/>
          <w:color w:val="595959" w:themeColor="text1" w:themeTint="A6"/>
          <w:kern w:val="0"/>
          <w:sz w:val="22"/>
          <w:szCs w:val="22"/>
        </w:rPr>
        <w:t xml:space="preserve"> </w:t>
      </w:r>
      <w:r w:rsidR="00470960" w:rsidRPr="00E70B2F">
        <w:rPr>
          <w:rFonts w:ascii="Verdana-Bold" w:eastAsiaTheme="minorEastAsia" w:hAnsi="Verdana-Bold" w:cs="Verdana"/>
          <w:color w:val="595959" w:themeColor="text1" w:themeTint="A6"/>
          <w:kern w:val="0"/>
          <w:sz w:val="22"/>
          <w:szCs w:val="22"/>
        </w:rPr>
        <w:t>« Femme lige ou de simple hommage. Relation des dames au pouvoir dans la principauté de Morée (XIII</w:t>
      </w:r>
      <w:r w:rsidR="00470960" w:rsidRPr="00E70B2F">
        <w:rPr>
          <w:rFonts w:ascii="Verdana-Bold" w:eastAsiaTheme="minorEastAsia" w:hAnsi="Verdana-Bold" w:cs="Verdana"/>
          <w:color w:val="595959" w:themeColor="text1" w:themeTint="A6"/>
          <w:kern w:val="0"/>
          <w:sz w:val="22"/>
          <w:szCs w:val="22"/>
          <w:vertAlign w:val="superscript"/>
        </w:rPr>
        <w:t>e</w:t>
      </w:r>
      <w:r w:rsidR="00470960" w:rsidRPr="00E70B2F">
        <w:rPr>
          <w:rFonts w:ascii="Verdana-Bold" w:eastAsiaTheme="minorEastAsia" w:hAnsi="Verdana-Bold" w:cs="Verdana"/>
          <w:color w:val="595959" w:themeColor="text1" w:themeTint="A6"/>
          <w:kern w:val="0"/>
          <w:sz w:val="22"/>
          <w:szCs w:val="22"/>
        </w:rPr>
        <w:t>-XV</w:t>
      </w:r>
      <w:r w:rsidR="00470960" w:rsidRPr="00E70B2F">
        <w:rPr>
          <w:rFonts w:ascii="Verdana-Bold" w:eastAsiaTheme="minorEastAsia" w:hAnsi="Verdana-Bold" w:cs="Verdana"/>
          <w:color w:val="595959" w:themeColor="text1" w:themeTint="A6"/>
          <w:kern w:val="0"/>
          <w:sz w:val="22"/>
          <w:szCs w:val="22"/>
          <w:vertAlign w:val="superscript"/>
        </w:rPr>
        <w:t>e</w:t>
      </w:r>
      <w:r w:rsidR="00470960" w:rsidRPr="00E70B2F">
        <w:rPr>
          <w:rFonts w:ascii="Verdana-Bold" w:eastAsiaTheme="minorEastAsia" w:hAnsi="Verdana-Bold" w:cs="Verdana"/>
          <w:color w:val="595959" w:themeColor="text1" w:themeTint="A6"/>
          <w:kern w:val="0"/>
          <w:sz w:val="22"/>
          <w:szCs w:val="22"/>
        </w:rPr>
        <w:t xml:space="preserve"> siècle) », dans </w:t>
      </w:r>
      <w:r w:rsidR="00470960" w:rsidRPr="00E70B2F">
        <w:rPr>
          <w:rFonts w:ascii="Verdana-Bold" w:eastAsiaTheme="minorEastAsia" w:hAnsi="Verdana-Bold" w:cs="Verdana"/>
          <w:i/>
          <w:color w:val="595959" w:themeColor="text1" w:themeTint="A6"/>
          <w:kern w:val="0"/>
          <w:sz w:val="22"/>
          <w:szCs w:val="22"/>
        </w:rPr>
        <w:t>Élites chrétiennes et formes du pouvoir en Méditerranée centrale et orientale (XIII</w:t>
      </w:r>
      <w:r w:rsidR="00470960" w:rsidRPr="00E70B2F">
        <w:rPr>
          <w:rFonts w:ascii="Verdana-Bold" w:eastAsiaTheme="minorEastAsia" w:hAnsi="Verdana-Bold" w:cs="Verdana"/>
          <w:i/>
          <w:color w:val="595959" w:themeColor="text1" w:themeTint="A6"/>
          <w:kern w:val="0"/>
          <w:sz w:val="22"/>
          <w:szCs w:val="22"/>
          <w:vertAlign w:val="superscript"/>
        </w:rPr>
        <w:t>e</w:t>
      </w:r>
      <w:r w:rsidR="00470960" w:rsidRPr="00E70B2F">
        <w:rPr>
          <w:rFonts w:ascii="Verdana-Bold" w:eastAsiaTheme="minorEastAsia" w:hAnsi="Verdana-Bold" w:cs="Verdana"/>
          <w:i/>
          <w:color w:val="595959" w:themeColor="text1" w:themeTint="A6"/>
          <w:kern w:val="0"/>
          <w:sz w:val="22"/>
          <w:szCs w:val="22"/>
        </w:rPr>
        <w:t>-XV</w:t>
      </w:r>
      <w:r w:rsidR="00470960" w:rsidRPr="00E70B2F">
        <w:rPr>
          <w:rFonts w:ascii="Verdana-Bold" w:eastAsiaTheme="minorEastAsia" w:hAnsi="Verdana-Bold" w:cs="Verdana"/>
          <w:i/>
          <w:color w:val="595959" w:themeColor="text1" w:themeTint="A6"/>
          <w:kern w:val="0"/>
          <w:sz w:val="22"/>
          <w:szCs w:val="22"/>
          <w:vertAlign w:val="superscript"/>
        </w:rPr>
        <w:t>e</w:t>
      </w:r>
      <w:r w:rsidR="00470960" w:rsidRPr="00E70B2F">
        <w:rPr>
          <w:rFonts w:ascii="Verdana-Bold" w:eastAsiaTheme="minorEastAsia" w:hAnsi="Verdana-Bold" w:cs="Verdana"/>
          <w:i/>
          <w:color w:val="595959" w:themeColor="text1" w:themeTint="A6"/>
          <w:kern w:val="0"/>
          <w:sz w:val="22"/>
          <w:szCs w:val="22"/>
        </w:rPr>
        <w:t> siècle). Actes du colloque international, Montpelllier-Nîmes, 18-19 juin 2015</w:t>
      </w:r>
      <w:r w:rsidR="00470960" w:rsidRPr="00E70B2F">
        <w:rPr>
          <w:rFonts w:ascii="Verdana-Bold" w:eastAsiaTheme="minorEastAsia" w:hAnsi="Verdana-Bold" w:cs="Verdana"/>
          <w:color w:val="595959" w:themeColor="text1" w:themeTint="A6"/>
          <w:kern w:val="0"/>
          <w:sz w:val="22"/>
          <w:szCs w:val="22"/>
        </w:rPr>
        <w:t>, Isabelle ORTEGA, Marie-Anna CHEVALIER (dir.), éd. Classiques Garnier.</w:t>
      </w:r>
    </w:p>
    <w:p w14:paraId="034C0C28" w14:textId="4EB4DF06" w:rsidR="00E70B2F" w:rsidRDefault="00E70B2F" w:rsidP="0053500E">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Pr>
          <w:rFonts w:ascii="Verdana-Bold" w:eastAsiaTheme="minorEastAsia" w:hAnsi="Verdana-Bold" w:cs="Verdana"/>
          <w:color w:val="595959" w:themeColor="text1" w:themeTint="A6"/>
          <w:kern w:val="0"/>
          <w:sz w:val="22"/>
          <w:szCs w:val="22"/>
        </w:rPr>
        <w:t>(</w:t>
      </w:r>
      <w:r w:rsidRPr="00E70B2F">
        <w:rPr>
          <w:rFonts w:ascii="Verdana-Bold" w:eastAsiaTheme="minorEastAsia" w:hAnsi="Verdana-Bold" w:cs="Verdana"/>
          <w:color w:val="595959" w:themeColor="text1" w:themeTint="A6"/>
          <w:kern w:val="0"/>
          <w:sz w:val="22"/>
          <w:szCs w:val="22"/>
        </w:rPr>
        <w:t>sous presse</w:t>
      </w:r>
      <w:r>
        <w:rPr>
          <w:rFonts w:ascii="Verdana-Bold" w:eastAsiaTheme="minorEastAsia" w:hAnsi="Verdana-Bold" w:cs="Verdana"/>
          <w:color w:val="595959" w:themeColor="text1" w:themeTint="A6"/>
          <w:kern w:val="0"/>
          <w:sz w:val="22"/>
          <w:szCs w:val="22"/>
        </w:rPr>
        <w:t>)</w:t>
      </w:r>
      <w:r w:rsidRPr="00E70B2F">
        <w:rPr>
          <w:rFonts w:ascii="Verdana-Bold" w:eastAsiaTheme="minorEastAsia" w:hAnsi="Verdana-Bold" w:cs="Verdana"/>
          <w:color w:val="595959" w:themeColor="text1" w:themeTint="A6"/>
          <w:kern w:val="0"/>
          <w:sz w:val="22"/>
          <w:szCs w:val="22"/>
        </w:rPr>
        <w:t xml:space="preserve"> </w:t>
      </w:r>
      <w:r w:rsidR="00470960" w:rsidRPr="00E70B2F">
        <w:rPr>
          <w:rFonts w:ascii="Verdana-Bold" w:eastAsiaTheme="minorEastAsia" w:hAnsi="Verdana-Bold" w:cs="Verdana"/>
          <w:color w:val="595959" w:themeColor="text1" w:themeTint="A6"/>
          <w:kern w:val="0"/>
          <w:sz w:val="22"/>
          <w:szCs w:val="22"/>
        </w:rPr>
        <w:t>« Princesses de Morée et duchesses d'Athènes : l'exercice du pouvoir par les femmes en Morée franque (XIII</w:t>
      </w:r>
      <w:r w:rsidR="00470960" w:rsidRPr="00E70B2F">
        <w:rPr>
          <w:rFonts w:ascii="Verdana-Bold" w:eastAsiaTheme="minorEastAsia" w:hAnsi="Verdana-Bold" w:cs="Verdana"/>
          <w:color w:val="595959" w:themeColor="text1" w:themeTint="A6"/>
          <w:kern w:val="0"/>
          <w:sz w:val="22"/>
          <w:szCs w:val="22"/>
          <w:vertAlign w:val="superscript"/>
        </w:rPr>
        <w:t>e</w:t>
      </w:r>
      <w:r w:rsidR="00470960" w:rsidRPr="00E70B2F">
        <w:rPr>
          <w:rFonts w:ascii="Verdana-Bold" w:eastAsiaTheme="minorEastAsia" w:hAnsi="Verdana-Bold" w:cs="Verdana"/>
          <w:color w:val="595959" w:themeColor="text1" w:themeTint="A6"/>
          <w:kern w:val="0"/>
          <w:sz w:val="22"/>
          <w:szCs w:val="22"/>
        </w:rPr>
        <w:t>-XV</w:t>
      </w:r>
      <w:r w:rsidR="00470960" w:rsidRPr="00E70B2F">
        <w:rPr>
          <w:rFonts w:ascii="Verdana-Bold" w:eastAsiaTheme="minorEastAsia" w:hAnsi="Verdana-Bold" w:cs="Verdana"/>
          <w:color w:val="595959" w:themeColor="text1" w:themeTint="A6"/>
          <w:kern w:val="0"/>
          <w:sz w:val="22"/>
          <w:szCs w:val="22"/>
          <w:vertAlign w:val="superscript"/>
        </w:rPr>
        <w:t>e</w:t>
      </w:r>
      <w:r w:rsidR="006C3A65" w:rsidRPr="00E70B2F">
        <w:rPr>
          <w:rFonts w:ascii="Verdana-Bold" w:eastAsiaTheme="minorEastAsia" w:hAnsi="Verdana-Bold" w:cs="Verdana"/>
          <w:color w:val="595959" w:themeColor="text1" w:themeTint="A6"/>
          <w:kern w:val="0"/>
          <w:sz w:val="22"/>
          <w:szCs w:val="22"/>
        </w:rPr>
        <w:t> </w:t>
      </w:r>
      <w:r w:rsidR="00470960" w:rsidRPr="00E70B2F">
        <w:rPr>
          <w:rFonts w:ascii="Verdana-Bold" w:eastAsiaTheme="minorEastAsia" w:hAnsi="Verdana-Bold" w:cs="Verdana"/>
          <w:color w:val="595959" w:themeColor="text1" w:themeTint="A6"/>
          <w:kern w:val="0"/>
          <w:sz w:val="22"/>
          <w:szCs w:val="22"/>
        </w:rPr>
        <w:t xml:space="preserve">siècle) », dans </w:t>
      </w:r>
      <w:r w:rsidR="00470960" w:rsidRPr="00E70B2F">
        <w:rPr>
          <w:rFonts w:ascii="Verdana-Bold" w:eastAsiaTheme="minorEastAsia" w:hAnsi="Verdana-Bold" w:cs="Verdana"/>
          <w:i/>
          <w:color w:val="595959" w:themeColor="text1" w:themeTint="A6"/>
          <w:kern w:val="0"/>
          <w:sz w:val="22"/>
          <w:szCs w:val="22"/>
        </w:rPr>
        <w:t>Augusta - Regina - Basilissa. La souveraine de l’Empire romain au Moyen Âge</w:t>
      </w:r>
      <w:r w:rsidR="00470960" w:rsidRPr="00E70B2F">
        <w:rPr>
          <w:rFonts w:ascii="Verdana-Bold" w:eastAsiaTheme="minorEastAsia" w:hAnsi="Verdana-Bold" w:cs="Verdana"/>
          <w:color w:val="595959" w:themeColor="text1" w:themeTint="A6"/>
          <w:kern w:val="0"/>
          <w:sz w:val="22"/>
          <w:szCs w:val="22"/>
        </w:rPr>
        <w:t>, Sylvain DESTEPHEN, François CHAUSSON (dir</w:t>
      </w:r>
      <w:r>
        <w:rPr>
          <w:rFonts w:ascii="Verdana-Bold" w:eastAsiaTheme="minorEastAsia" w:hAnsi="Verdana-Bold" w:cs="Verdana"/>
          <w:color w:val="595959" w:themeColor="text1" w:themeTint="A6"/>
          <w:kern w:val="0"/>
          <w:sz w:val="22"/>
          <w:szCs w:val="22"/>
        </w:rPr>
        <w:t>.), éd. De Boccard</w:t>
      </w:r>
      <w:r w:rsidR="00470960" w:rsidRPr="00E70B2F">
        <w:rPr>
          <w:rFonts w:ascii="Verdana-Bold" w:eastAsiaTheme="minorEastAsia" w:hAnsi="Verdana-Bold" w:cs="Verdana"/>
          <w:color w:val="595959" w:themeColor="text1" w:themeTint="A6"/>
          <w:kern w:val="0"/>
          <w:sz w:val="22"/>
          <w:szCs w:val="22"/>
        </w:rPr>
        <w:t>.</w:t>
      </w:r>
    </w:p>
    <w:p w14:paraId="0FD38AC7" w14:textId="77777777" w:rsidR="00E70B2F" w:rsidRDefault="005446AB" w:rsidP="00E70B2F">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sidRPr="00E70B2F">
        <w:rPr>
          <w:rFonts w:ascii="Verdana-Bold" w:eastAsiaTheme="minorEastAsia" w:hAnsi="Verdana-Bold" w:cs="Verdana"/>
          <w:color w:val="595959" w:themeColor="text1" w:themeTint="A6"/>
          <w:kern w:val="0"/>
          <w:sz w:val="22"/>
          <w:szCs w:val="22"/>
        </w:rPr>
        <w:t xml:space="preserve">« Trouver la paix dans la principauté de Morée au </w:t>
      </w:r>
      <w:r w:rsidR="00AD5AAA" w:rsidRPr="00E70B2F">
        <w:rPr>
          <w:rFonts w:ascii="Verdana-Bold" w:eastAsiaTheme="minorEastAsia" w:hAnsi="Verdana-Bold" w:cs="Verdana"/>
          <w:color w:val="595959" w:themeColor="text1" w:themeTint="A6"/>
          <w:kern w:val="0"/>
          <w:sz w:val="22"/>
          <w:szCs w:val="22"/>
        </w:rPr>
        <w:t>XIII</w:t>
      </w:r>
      <w:r w:rsidR="00AD5AAA" w:rsidRPr="00E70B2F">
        <w:rPr>
          <w:rFonts w:ascii="Verdana-Bold" w:eastAsiaTheme="minorEastAsia" w:hAnsi="Verdana-Bold" w:cs="Verdana"/>
          <w:color w:val="595959" w:themeColor="text1" w:themeTint="A6"/>
          <w:kern w:val="0"/>
          <w:sz w:val="22"/>
          <w:szCs w:val="22"/>
          <w:vertAlign w:val="superscript"/>
        </w:rPr>
        <w:t>e</w:t>
      </w:r>
      <w:r w:rsidRPr="00E70B2F">
        <w:rPr>
          <w:rFonts w:ascii="Verdana-Bold" w:eastAsiaTheme="minorEastAsia" w:hAnsi="Verdana-Bold" w:cs="Verdana"/>
          <w:color w:val="595959" w:themeColor="text1" w:themeTint="A6"/>
          <w:kern w:val="0"/>
          <w:sz w:val="22"/>
          <w:szCs w:val="22"/>
        </w:rPr>
        <w:t xml:space="preserve"> siècle : quel rôle des femmes ? », dans </w:t>
      </w:r>
      <w:r w:rsidRPr="00E70B2F">
        <w:rPr>
          <w:rFonts w:ascii="Verdana-Bold" w:eastAsiaTheme="minorEastAsia" w:hAnsi="Verdana-Bold" w:cs="Verdana"/>
          <w:i/>
          <w:color w:val="595959" w:themeColor="text1" w:themeTint="A6"/>
          <w:kern w:val="0"/>
          <w:sz w:val="22"/>
          <w:szCs w:val="22"/>
        </w:rPr>
        <w:t>Questes. Bulletin des jeunes chercheurs médiévistes</w:t>
      </w:r>
      <w:r w:rsidRPr="00E70B2F">
        <w:rPr>
          <w:rFonts w:ascii="Verdana-Bold" w:eastAsiaTheme="minorEastAsia" w:hAnsi="Verdana-Bold" w:cs="Verdana"/>
          <w:color w:val="595959" w:themeColor="text1" w:themeTint="A6"/>
          <w:kern w:val="0"/>
          <w:sz w:val="22"/>
          <w:szCs w:val="22"/>
        </w:rPr>
        <w:t xml:space="preserve">, n° 26 : </w:t>
      </w:r>
      <w:r w:rsidRPr="00E70B2F">
        <w:rPr>
          <w:rFonts w:ascii="Verdana-Bold" w:eastAsiaTheme="minorEastAsia" w:hAnsi="Verdana-Bold" w:cs="Verdana"/>
          <w:i/>
          <w:color w:val="595959" w:themeColor="text1" w:themeTint="A6"/>
          <w:kern w:val="0"/>
          <w:sz w:val="22"/>
          <w:szCs w:val="22"/>
        </w:rPr>
        <w:t>Trouver la paix</w:t>
      </w:r>
      <w:r w:rsidRPr="00E70B2F">
        <w:rPr>
          <w:rFonts w:ascii="Verdana-Bold" w:eastAsiaTheme="minorEastAsia" w:hAnsi="Verdana-Bold" w:cs="Verdana"/>
          <w:color w:val="595959" w:themeColor="text1" w:themeTint="A6"/>
          <w:kern w:val="0"/>
          <w:sz w:val="22"/>
          <w:szCs w:val="22"/>
        </w:rPr>
        <w:t>, Stéphanie R</w:t>
      </w:r>
      <w:r w:rsidR="00EF325E" w:rsidRPr="00E70B2F">
        <w:rPr>
          <w:rFonts w:ascii="Verdana-Bold" w:eastAsiaTheme="minorEastAsia" w:hAnsi="Verdana-Bold" w:cs="Verdana"/>
          <w:color w:val="595959" w:themeColor="text1" w:themeTint="A6"/>
          <w:kern w:val="0"/>
          <w:sz w:val="22"/>
          <w:szCs w:val="22"/>
        </w:rPr>
        <w:t>ichard</w:t>
      </w:r>
      <w:r w:rsidRPr="00E70B2F">
        <w:rPr>
          <w:rFonts w:ascii="Verdana-Bold" w:eastAsiaTheme="minorEastAsia" w:hAnsi="Verdana-Bold" w:cs="Verdana"/>
          <w:color w:val="595959" w:themeColor="text1" w:themeTint="A6"/>
          <w:kern w:val="0"/>
          <w:sz w:val="22"/>
          <w:szCs w:val="22"/>
        </w:rPr>
        <w:t>, Irèn</w:t>
      </w:r>
      <w:r w:rsidR="00DA29BB" w:rsidRPr="00E70B2F">
        <w:rPr>
          <w:rFonts w:ascii="Verdana-Bold" w:eastAsiaTheme="minorEastAsia" w:hAnsi="Verdana-Bold" w:cs="Verdana"/>
          <w:color w:val="595959" w:themeColor="text1" w:themeTint="A6"/>
          <w:kern w:val="0"/>
          <w:sz w:val="22"/>
          <w:szCs w:val="22"/>
        </w:rPr>
        <w:t>e S</w:t>
      </w:r>
      <w:r w:rsidR="00EF325E" w:rsidRPr="00E70B2F">
        <w:rPr>
          <w:rFonts w:ascii="Verdana-Bold" w:eastAsiaTheme="minorEastAsia" w:hAnsi="Verdana-Bold" w:cs="Verdana"/>
          <w:color w:val="595959" w:themeColor="text1" w:themeTint="A6"/>
          <w:kern w:val="0"/>
          <w:sz w:val="22"/>
          <w:szCs w:val="22"/>
        </w:rPr>
        <w:t>trobbe</w:t>
      </w:r>
      <w:r w:rsidR="00DA29BB" w:rsidRPr="00E70B2F">
        <w:rPr>
          <w:rFonts w:ascii="Verdana-Bold" w:eastAsiaTheme="minorEastAsia" w:hAnsi="Verdana-Bold" w:cs="Verdana"/>
          <w:color w:val="595959" w:themeColor="text1" w:themeTint="A6"/>
          <w:kern w:val="0"/>
          <w:sz w:val="22"/>
          <w:szCs w:val="22"/>
        </w:rPr>
        <w:t xml:space="preserve"> (dir.), juin 2013, p. </w:t>
      </w:r>
      <w:r w:rsidRPr="00E70B2F">
        <w:rPr>
          <w:rFonts w:ascii="Verdana-Bold" w:eastAsiaTheme="minorEastAsia" w:hAnsi="Verdana-Bold" w:cs="Verdana"/>
          <w:color w:val="595959" w:themeColor="text1" w:themeTint="A6"/>
          <w:kern w:val="0"/>
          <w:sz w:val="22"/>
          <w:szCs w:val="22"/>
        </w:rPr>
        <w:t>43-56.</w:t>
      </w:r>
    </w:p>
    <w:p w14:paraId="6AFCD07C" w14:textId="77777777" w:rsidR="00E70B2F" w:rsidRDefault="005446AB" w:rsidP="00E70B2F">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sidRPr="00E70B2F">
        <w:rPr>
          <w:rFonts w:ascii="Verdana-Bold" w:eastAsiaTheme="minorEastAsia" w:hAnsi="Verdana-Bold" w:cs="Verdana"/>
          <w:color w:val="595959" w:themeColor="text1" w:themeTint="A6"/>
          <w:kern w:val="0"/>
          <w:sz w:val="22"/>
          <w:szCs w:val="22"/>
        </w:rPr>
        <w:t xml:space="preserve">« Marguerite de Savoie et Renaud de Forez : mémoire de la principauté de Morée en Occident au </w:t>
      </w:r>
      <w:r w:rsidR="00AD5AAA" w:rsidRPr="00E70B2F">
        <w:rPr>
          <w:rFonts w:ascii="Verdana-Bold" w:eastAsiaTheme="minorEastAsia" w:hAnsi="Verdana-Bold" w:cs="Verdana"/>
          <w:color w:val="595959" w:themeColor="text1" w:themeTint="A6"/>
          <w:kern w:val="0"/>
          <w:sz w:val="22"/>
          <w:szCs w:val="22"/>
        </w:rPr>
        <w:t>XIV</w:t>
      </w:r>
      <w:r w:rsidRPr="00E70B2F">
        <w:rPr>
          <w:rFonts w:ascii="Verdana-Bold" w:eastAsiaTheme="minorEastAsia" w:hAnsi="Verdana-Bold" w:cs="Verdana"/>
          <w:color w:val="595959" w:themeColor="text1" w:themeTint="A6"/>
          <w:kern w:val="0"/>
          <w:sz w:val="22"/>
          <w:szCs w:val="22"/>
          <w:vertAlign w:val="superscript"/>
        </w:rPr>
        <w:t>e</w:t>
      </w:r>
      <w:r w:rsidRPr="00E70B2F">
        <w:rPr>
          <w:rFonts w:ascii="Verdana-Bold" w:eastAsiaTheme="minorEastAsia" w:hAnsi="Verdana-Bold" w:cs="Verdana"/>
          <w:color w:val="595959" w:themeColor="text1" w:themeTint="A6"/>
          <w:kern w:val="0"/>
          <w:sz w:val="22"/>
          <w:szCs w:val="22"/>
        </w:rPr>
        <w:t xml:space="preserve"> siècle », dans </w:t>
      </w:r>
      <w:r w:rsidRPr="00E70B2F">
        <w:rPr>
          <w:rFonts w:ascii="Verdana-Bold" w:eastAsiaTheme="minorEastAsia" w:hAnsi="Verdana-Bold" w:cs="Verdana"/>
          <w:i/>
          <w:color w:val="595959" w:themeColor="text1" w:themeTint="A6"/>
          <w:kern w:val="0"/>
          <w:sz w:val="22"/>
          <w:szCs w:val="22"/>
        </w:rPr>
        <w:t>Bulletin de la Diana</w:t>
      </w:r>
      <w:r w:rsidRPr="00E70B2F">
        <w:rPr>
          <w:rFonts w:ascii="Verdana-Bold" w:eastAsiaTheme="minorEastAsia" w:hAnsi="Verdana-Bold" w:cs="Verdana"/>
          <w:color w:val="595959" w:themeColor="text1" w:themeTint="A6"/>
          <w:kern w:val="0"/>
          <w:sz w:val="22"/>
          <w:szCs w:val="22"/>
        </w:rPr>
        <w:t>, t. </w:t>
      </w:r>
      <w:r w:rsidR="00DA29BB" w:rsidRPr="00E70B2F">
        <w:rPr>
          <w:rFonts w:ascii="Verdana-Bold" w:eastAsiaTheme="minorEastAsia" w:hAnsi="Verdana-Bold" w:cs="Verdana"/>
          <w:color w:val="595959" w:themeColor="text1" w:themeTint="A6"/>
          <w:kern w:val="0"/>
          <w:sz w:val="22"/>
          <w:szCs w:val="22"/>
        </w:rPr>
        <w:t>LXX, n° 3, Montbrison, 2011, p. </w:t>
      </w:r>
      <w:r w:rsidRPr="00E70B2F">
        <w:rPr>
          <w:rFonts w:ascii="Verdana-Bold" w:eastAsiaTheme="minorEastAsia" w:hAnsi="Verdana-Bold" w:cs="Verdana"/>
          <w:color w:val="595959" w:themeColor="text1" w:themeTint="A6"/>
          <w:kern w:val="0"/>
          <w:sz w:val="22"/>
          <w:szCs w:val="22"/>
        </w:rPr>
        <w:t>243-262.</w:t>
      </w:r>
    </w:p>
    <w:p w14:paraId="40C4D0EB" w14:textId="7FD70806" w:rsidR="0092276C" w:rsidRPr="00E70B2F" w:rsidRDefault="0092276C" w:rsidP="00E70B2F">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sidRPr="00E70B2F">
        <w:rPr>
          <w:rFonts w:ascii="Verdana-Bold" w:eastAsiaTheme="minorEastAsia" w:hAnsi="Verdana-Bold" w:cs="Verdana"/>
          <w:color w:val="595959" w:themeColor="text1" w:themeTint="A6"/>
          <w:kern w:val="0"/>
          <w:sz w:val="22"/>
          <w:szCs w:val="22"/>
        </w:rPr>
        <w:t>« Les femmes franques de la principauté de Morée et l’influence occidentale dans la mode byzantine (XIII</w:t>
      </w:r>
      <w:r w:rsidRPr="00E70B2F">
        <w:rPr>
          <w:rFonts w:ascii="Verdana-Bold" w:eastAsiaTheme="minorEastAsia" w:hAnsi="Verdana-Bold" w:cs="Verdana"/>
          <w:color w:val="595959" w:themeColor="text1" w:themeTint="A6"/>
          <w:kern w:val="0"/>
          <w:sz w:val="22"/>
          <w:szCs w:val="22"/>
          <w:vertAlign w:val="superscript"/>
        </w:rPr>
        <w:t>e</w:t>
      </w:r>
      <w:r w:rsidRPr="00E70B2F">
        <w:rPr>
          <w:rFonts w:ascii="Verdana-Bold" w:eastAsiaTheme="minorEastAsia" w:hAnsi="Verdana-Bold" w:cs="Verdana"/>
          <w:color w:val="595959" w:themeColor="text1" w:themeTint="A6"/>
          <w:kern w:val="0"/>
          <w:sz w:val="22"/>
          <w:szCs w:val="22"/>
        </w:rPr>
        <w:t>-XV</w:t>
      </w:r>
      <w:r w:rsidRPr="00E70B2F">
        <w:rPr>
          <w:rFonts w:ascii="Verdana-Bold" w:eastAsiaTheme="minorEastAsia" w:hAnsi="Verdana-Bold" w:cs="Verdana"/>
          <w:color w:val="595959" w:themeColor="text1" w:themeTint="A6"/>
          <w:kern w:val="0"/>
          <w:sz w:val="22"/>
          <w:szCs w:val="22"/>
          <w:vertAlign w:val="superscript"/>
        </w:rPr>
        <w:t>e</w:t>
      </w:r>
      <w:r w:rsidRPr="00E70B2F">
        <w:rPr>
          <w:rFonts w:ascii="Verdana-Bold" w:eastAsiaTheme="minorEastAsia" w:hAnsi="Verdana-Bold" w:cs="Verdana"/>
          <w:color w:val="595959" w:themeColor="text1" w:themeTint="A6"/>
          <w:kern w:val="0"/>
          <w:sz w:val="22"/>
          <w:szCs w:val="22"/>
        </w:rPr>
        <w:t xml:space="preserve"> siècle) », dans </w:t>
      </w:r>
      <w:r w:rsidRPr="00E70B2F">
        <w:rPr>
          <w:rFonts w:ascii="Verdana-Bold" w:eastAsiaTheme="minorEastAsia" w:hAnsi="Verdana-Bold" w:cs="Verdana"/>
          <w:i/>
          <w:color w:val="595959" w:themeColor="text1" w:themeTint="A6"/>
          <w:kern w:val="0"/>
          <w:sz w:val="22"/>
          <w:szCs w:val="22"/>
        </w:rPr>
        <w:t>Proceedings of the 22</w:t>
      </w:r>
      <w:r w:rsidRPr="00E70B2F">
        <w:rPr>
          <w:rFonts w:ascii="Verdana-Bold" w:eastAsiaTheme="minorEastAsia" w:hAnsi="Verdana-Bold" w:cs="Verdana"/>
          <w:i/>
          <w:color w:val="595959" w:themeColor="text1" w:themeTint="A6"/>
          <w:kern w:val="0"/>
          <w:sz w:val="22"/>
          <w:szCs w:val="22"/>
          <w:vertAlign w:val="superscript"/>
        </w:rPr>
        <w:t>nd</w:t>
      </w:r>
      <w:r w:rsidRPr="00E70B2F">
        <w:rPr>
          <w:rFonts w:ascii="Verdana-Bold" w:eastAsiaTheme="minorEastAsia" w:hAnsi="Verdana-Bold" w:cs="Verdana"/>
          <w:i/>
          <w:color w:val="595959" w:themeColor="text1" w:themeTint="A6"/>
          <w:kern w:val="0"/>
          <w:sz w:val="22"/>
          <w:szCs w:val="22"/>
        </w:rPr>
        <w:t xml:space="preserve"> International Congress of Byzantine Studies (Sofia, 22-27 August 2011)</w:t>
      </w:r>
      <w:r w:rsidRPr="00E70B2F">
        <w:rPr>
          <w:rFonts w:ascii="Verdana-Bold" w:eastAsiaTheme="minorEastAsia" w:hAnsi="Verdana-Bold" w:cs="Verdana"/>
          <w:color w:val="595959" w:themeColor="text1" w:themeTint="A6"/>
          <w:kern w:val="0"/>
          <w:sz w:val="22"/>
          <w:szCs w:val="22"/>
        </w:rPr>
        <w:t xml:space="preserve">, Vol. III, </w:t>
      </w:r>
      <w:r w:rsidRPr="00E70B2F">
        <w:rPr>
          <w:rFonts w:ascii="Verdana-Bold" w:eastAsiaTheme="minorEastAsia" w:hAnsi="Verdana-Bold" w:cs="Verdana"/>
          <w:i/>
          <w:color w:val="595959" w:themeColor="text1" w:themeTint="A6"/>
          <w:kern w:val="0"/>
          <w:sz w:val="22"/>
          <w:szCs w:val="22"/>
        </w:rPr>
        <w:t>Abstracts of free communications</w:t>
      </w:r>
      <w:r w:rsidRPr="00E70B2F">
        <w:rPr>
          <w:rFonts w:ascii="Verdana-Bold" w:eastAsiaTheme="minorEastAsia" w:hAnsi="Verdana-Bold" w:cs="Verdana"/>
          <w:color w:val="595959" w:themeColor="text1" w:themeTint="A6"/>
          <w:kern w:val="0"/>
          <w:sz w:val="22"/>
          <w:szCs w:val="22"/>
        </w:rPr>
        <w:t>, Sofia, 2011, p. 80.</w:t>
      </w:r>
    </w:p>
    <w:p w14:paraId="387B7BEF" w14:textId="77777777" w:rsidR="00C60824" w:rsidRPr="00C60824" w:rsidRDefault="00C60824" w:rsidP="0053500E">
      <w:pPr>
        <w:tabs>
          <w:tab w:val="left" w:pos="-1425"/>
        </w:tabs>
        <w:autoSpaceDE w:val="0"/>
        <w:ind w:left="284" w:hanging="284"/>
        <w:jc w:val="both"/>
        <w:rPr>
          <w:rFonts w:ascii="Verdana-Bold" w:eastAsiaTheme="minorEastAsia" w:hAnsi="Verdana-Bold" w:cs="Verdana"/>
          <w:color w:val="595959" w:themeColor="text1" w:themeTint="A6"/>
          <w:kern w:val="0"/>
          <w:sz w:val="22"/>
          <w:szCs w:val="22"/>
        </w:rPr>
      </w:pPr>
    </w:p>
    <w:p w14:paraId="57AFB113" w14:textId="214AF3E6" w:rsidR="005446AB" w:rsidRPr="007659FA" w:rsidRDefault="00EF325E" w:rsidP="0053500E">
      <w:pPr>
        <w:tabs>
          <w:tab w:val="left" w:pos="-1425"/>
        </w:tabs>
        <w:autoSpaceDE w:val="0"/>
        <w:ind w:left="284" w:hanging="284"/>
        <w:jc w:val="both"/>
        <w:rPr>
          <w:rFonts w:ascii="Verdana-Bold" w:hAnsi="Verdana-Bold"/>
          <w:i/>
          <w:color w:val="000000"/>
          <w:sz w:val="22"/>
          <w:szCs w:val="22"/>
        </w:rPr>
      </w:pPr>
      <w:r w:rsidRPr="007659FA">
        <w:rPr>
          <w:rFonts w:ascii="Verdana-Bold" w:hAnsi="Verdana-Bold"/>
          <w:i/>
          <w:color w:val="000000"/>
          <w:sz w:val="22"/>
          <w:szCs w:val="22"/>
        </w:rPr>
        <w:t>Compte rendu</w:t>
      </w:r>
      <w:r w:rsidR="005446AB" w:rsidRPr="007659FA">
        <w:rPr>
          <w:rFonts w:ascii="Verdana-Bold" w:hAnsi="Verdana-Bold"/>
          <w:i/>
          <w:color w:val="000000"/>
          <w:sz w:val="22"/>
          <w:szCs w:val="22"/>
        </w:rPr>
        <w:t> :</w:t>
      </w:r>
    </w:p>
    <w:p w14:paraId="414A15DC" w14:textId="1581641A" w:rsidR="0092276C" w:rsidRPr="0092276C" w:rsidRDefault="00E70B2F" w:rsidP="00E051BB">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sidRPr="00E70B2F">
        <w:rPr>
          <w:rFonts w:eastAsia="Times New Roman"/>
          <w:color w:val="595959" w:themeColor="text1" w:themeTint="A6"/>
          <w:sz w:val="22"/>
          <w:szCs w:val="22"/>
        </w:rPr>
        <w:t>(</w:t>
      </w:r>
      <w:r w:rsidR="0092276C" w:rsidRPr="00E70B2F">
        <w:rPr>
          <w:rFonts w:eastAsia="Times New Roman"/>
          <w:color w:val="595959" w:themeColor="text1" w:themeTint="A6"/>
          <w:sz w:val="22"/>
          <w:szCs w:val="22"/>
        </w:rPr>
        <w:t>en préparation</w:t>
      </w:r>
      <w:r w:rsidRPr="00E70B2F">
        <w:rPr>
          <w:rFonts w:eastAsia="Times New Roman"/>
          <w:color w:val="595959" w:themeColor="text1" w:themeTint="A6"/>
          <w:sz w:val="22"/>
          <w:szCs w:val="22"/>
        </w:rPr>
        <w:t>)</w:t>
      </w:r>
      <w:r w:rsidR="0092276C" w:rsidRPr="0092276C">
        <w:rPr>
          <w:rFonts w:eastAsia="Times New Roman"/>
          <w:color w:val="595959" w:themeColor="text1" w:themeTint="A6"/>
          <w:sz w:val="22"/>
          <w:szCs w:val="22"/>
        </w:rPr>
        <w:t xml:space="preserve"> </w:t>
      </w:r>
      <w:r w:rsidR="0092276C" w:rsidRPr="0092276C">
        <w:rPr>
          <w:color w:val="595959" w:themeColor="text1" w:themeTint="A6"/>
          <w:sz w:val="22"/>
          <w:szCs w:val="22"/>
        </w:rPr>
        <w:t xml:space="preserve">Nikolaos G. CHRISSIS, </w:t>
      </w:r>
      <w:r w:rsidR="0092276C" w:rsidRPr="0092276C">
        <w:rPr>
          <w:i/>
          <w:color w:val="595959" w:themeColor="text1" w:themeTint="A6"/>
          <w:sz w:val="22"/>
          <w:szCs w:val="22"/>
        </w:rPr>
        <w:t>Crusading in Frankish Greece. A Study of Byzantine-Western Relations and Attitudes, 1204-1282</w:t>
      </w:r>
      <w:r w:rsidR="0092276C" w:rsidRPr="0092276C">
        <w:rPr>
          <w:color w:val="595959" w:themeColor="text1" w:themeTint="A6"/>
          <w:sz w:val="22"/>
          <w:szCs w:val="22"/>
        </w:rPr>
        <w:t xml:space="preserve">, Turnhout, 2012 (pour les </w:t>
      </w:r>
      <w:r w:rsidR="0092276C" w:rsidRPr="0092276C">
        <w:rPr>
          <w:i/>
          <w:color w:val="595959" w:themeColor="text1" w:themeTint="A6"/>
          <w:sz w:val="22"/>
          <w:szCs w:val="22"/>
        </w:rPr>
        <w:t>Cahiers de civilisation médiévale</w:t>
      </w:r>
      <w:r w:rsidR="0092276C" w:rsidRPr="0092276C">
        <w:rPr>
          <w:color w:val="595959" w:themeColor="text1" w:themeTint="A6"/>
          <w:sz w:val="22"/>
          <w:szCs w:val="22"/>
        </w:rPr>
        <w:t>).</w:t>
      </w:r>
    </w:p>
    <w:p w14:paraId="64495247" w14:textId="25B98C22" w:rsidR="005446AB" w:rsidRPr="00E051BB" w:rsidRDefault="005446AB" w:rsidP="00E051BB">
      <w:pPr>
        <w:pStyle w:val="Paragraphedeliste"/>
        <w:numPr>
          <w:ilvl w:val="0"/>
          <w:numId w:val="17"/>
        </w:numPr>
        <w:tabs>
          <w:tab w:val="left" w:pos="-1425"/>
        </w:tabs>
        <w:autoSpaceDE w:val="0"/>
        <w:ind w:left="284" w:hanging="284"/>
        <w:jc w:val="both"/>
        <w:rPr>
          <w:rFonts w:ascii="Verdana-Bold" w:eastAsiaTheme="minorEastAsia" w:hAnsi="Verdana-Bold" w:cs="Verdana"/>
          <w:color w:val="595959" w:themeColor="text1" w:themeTint="A6"/>
          <w:kern w:val="0"/>
          <w:sz w:val="22"/>
          <w:szCs w:val="22"/>
        </w:rPr>
      </w:pPr>
      <w:r w:rsidRPr="00E051BB">
        <w:rPr>
          <w:rFonts w:ascii="Verdana-Bold" w:eastAsiaTheme="minorEastAsia" w:hAnsi="Verdana-Bold" w:cs="Verdana"/>
          <w:color w:val="595959" w:themeColor="text1" w:themeTint="A6"/>
          <w:kern w:val="0"/>
          <w:sz w:val="22"/>
          <w:szCs w:val="22"/>
        </w:rPr>
        <w:t>Teresa S</w:t>
      </w:r>
      <w:r w:rsidR="00EF325E" w:rsidRPr="00E051BB">
        <w:rPr>
          <w:rFonts w:ascii="Verdana-Bold" w:eastAsiaTheme="minorEastAsia" w:hAnsi="Verdana-Bold" w:cs="Verdana"/>
          <w:color w:val="595959" w:themeColor="text1" w:themeTint="A6"/>
          <w:kern w:val="0"/>
          <w:sz w:val="22"/>
          <w:szCs w:val="22"/>
        </w:rPr>
        <w:t>hawcross</w:t>
      </w:r>
      <w:r w:rsidRPr="00E051BB">
        <w:rPr>
          <w:rFonts w:ascii="Verdana-Bold" w:eastAsiaTheme="minorEastAsia" w:hAnsi="Verdana-Bold" w:cs="Verdana"/>
          <w:color w:val="595959" w:themeColor="text1" w:themeTint="A6"/>
          <w:kern w:val="0"/>
          <w:sz w:val="22"/>
          <w:szCs w:val="22"/>
        </w:rPr>
        <w:t xml:space="preserve">, </w:t>
      </w:r>
      <w:r w:rsidRPr="00E051BB">
        <w:rPr>
          <w:rFonts w:ascii="Verdana-Bold" w:eastAsiaTheme="minorEastAsia" w:hAnsi="Verdana-Bold" w:cs="Verdana"/>
          <w:i/>
          <w:iCs/>
          <w:color w:val="595959" w:themeColor="text1" w:themeTint="A6"/>
          <w:kern w:val="0"/>
          <w:sz w:val="22"/>
          <w:szCs w:val="22"/>
        </w:rPr>
        <w:t>The Chronicle of Morea, Historiography in Crusader Greece</w:t>
      </w:r>
      <w:r w:rsidRPr="00E051BB">
        <w:rPr>
          <w:rFonts w:ascii="Verdana-Bold" w:eastAsiaTheme="minorEastAsia" w:hAnsi="Verdana-Bold" w:cs="Verdana"/>
          <w:color w:val="595959" w:themeColor="text1" w:themeTint="A6"/>
          <w:kern w:val="0"/>
          <w:sz w:val="22"/>
          <w:szCs w:val="22"/>
        </w:rPr>
        <w:t xml:space="preserve">, Oxford, 2009, 424 p., </w:t>
      </w:r>
      <w:r w:rsidRPr="00E051BB">
        <w:rPr>
          <w:rFonts w:ascii="Verdana-Bold" w:eastAsiaTheme="minorEastAsia" w:hAnsi="Verdana-Bold" w:cs="Verdana"/>
          <w:color w:val="595959" w:themeColor="text1" w:themeTint="A6"/>
          <w:kern w:val="0"/>
          <w:sz w:val="22"/>
          <w:szCs w:val="22"/>
        </w:rPr>
        <w:lastRenderedPageBreak/>
        <w:t xml:space="preserve">dans </w:t>
      </w:r>
      <w:r w:rsidRPr="00E051BB">
        <w:rPr>
          <w:rFonts w:ascii="Verdana-Bold" w:eastAsiaTheme="minorEastAsia" w:hAnsi="Verdana-Bold" w:cs="Verdana"/>
          <w:i/>
          <w:iCs/>
          <w:color w:val="595959" w:themeColor="text1" w:themeTint="A6"/>
          <w:kern w:val="0"/>
          <w:sz w:val="22"/>
          <w:szCs w:val="22"/>
        </w:rPr>
        <w:t>Cahiers de recherches médiévales et humanistes</w:t>
      </w:r>
      <w:r w:rsidRPr="00E051BB">
        <w:rPr>
          <w:rFonts w:ascii="Verdana-Bold" w:eastAsiaTheme="minorEastAsia" w:hAnsi="Verdana-Bold" w:cs="Verdana"/>
          <w:color w:val="595959" w:themeColor="text1" w:themeTint="A6"/>
          <w:kern w:val="0"/>
          <w:sz w:val="22"/>
          <w:szCs w:val="22"/>
        </w:rPr>
        <w:t>, 2009, mis en ligne le 12 novembre 2009. URL : http://crm.revues.org//index11672.html</w:t>
      </w:r>
    </w:p>
    <w:p w14:paraId="0D20914A" w14:textId="77777777" w:rsidR="004E5072" w:rsidRDefault="004E5072" w:rsidP="0053500E">
      <w:pPr>
        <w:tabs>
          <w:tab w:val="left" w:pos="-1425"/>
        </w:tabs>
        <w:autoSpaceDE w:val="0"/>
        <w:jc w:val="both"/>
        <w:rPr>
          <w:rFonts w:ascii="Verdana-Bold" w:hAnsi="Verdana-Bold"/>
          <w:bCs/>
          <w:sz w:val="22"/>
          <w:szCs w:val="22"/>
        </w:rPr>
      </w:pPr>
    </w:p>
    <w:p w14:paraId="4D6B9641" w14:textId="68E5C1CE" w:rsidR="0092276C" w:rsidRDefault="0092276C" w:rsidP="0092276C">
      <w:pPr>
        <w:tabs>
          <w:tab w:val="left" w:pos="-1425"/>
        </w:tabs>
        <w:autoSpaceDE w:val="0"/>
        <w:jc w:val="both"/>
        <w:rPr>
          <w:rFonts w:ascii="Verdana-Bold" w:hAnsi="Verdana-Bold"/>
          <w:b/>
          <w:bCs/>
          <w:sz w:val="22"/>
          <w:szCs w:val="22"/>
        </w:rPr>
      </w:pPr>
      <w:r w:rsidRPr="0092276C">
        <w:rPr>
          <w:rFonts w:ascii="Verdana-Bold" w:hAnsi="Verdana-Bold"/>
          <w:b/>
          <w:bCs/>
          <w:sz w:val="22"/>
          <w:szCs w:val="22"/>
        </w:rPr>
        <w:t>Colloques et conf</w:t>
      </w:r>
      <w:r>
        <w:rPr>
          <w:rFonts w:ascii="Verdana-Bold" w:hAnsi="Verdana-Bold"/>
          <w:b/>
          <w:bCs/>
          <w:sz w:val="22"/>
          <w:szCs w:val="22"/>
        </w:rPr>
        <w:t>é</w:t>
      </w:r>
      <w:r w:rsidRPr="0092276C">
        <w:rPr>
          <w:rFonts w:ascii="Verdana-Bold" w:hAnsi="Verdana-Bold"/>
          <w:b/>
          <w:bCs/>
          <w:sz w:val="22"/>
          <w:szCs w:val="22"/>
        </w:rPr>
        <w:t>rences</w:t>
      </w:r>
    </w:p>
    <w:p w14:paraId="5148EC4D" w14:textId="77777777" w:rsidR="0092276C" w:rsidRPr="0092276C" w:rsidRDefault="0092276C" w:rsidP="0092276C">
      <w:pPr>
        <w:tabs>
          <w:tab w:val="left" w:pos="-1425"/>
        </w:tabs>
        <w:autoSpaceDE w:val="0"/>
        <w:jc w:val="both"/>
        <w:rPr>
          <w:rFonts w:ascii="Verdana-Bold" w:hAnsi="Verdana-Bold"/>
          <w:b/>
          <w:bCs/>
          <w:sz w:val="22"/>
          <w:szCs w:val="22"/>
        </w:rPr>
      </w:pPr>
    </w:p>
    <w:p w14:paraId="33701E4C" w14:textId="5C456767" w:rsidR="0092276C" w:rsidRPr="0092276C" w:rsidRDefault="0092276C" w:rsidP="0092276C">
      <w:pPr>
        <w:ind w:left="284" w:hanging="284"/>
        <w:jc w:val="both"/>
        <w:rPr>
          <w:rFonts w:ascii="Verdana-Bold" w:eastAsiaTheme="minorEastAsia" w:hAnsi="Verdana-Bold" w:cs="Verdana"/>
          <w:b/>
          <w:bCs/>
          <w:color w:val="595959" w:themeColor="text1" w:themeTint="A6"/>
          <w:kern w:val="0"/>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novembre 2017 : « Mariages consanguins en Morée franque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006C3A65">
        <w:rPr>
          <w:rFonts w:ascii="Verdana-Bold" w:eastAsiaTheme="minorEastAsia" w:hAnsi="Verdana-Bold" w:cs="Verdana"/>
          <w:color w:val="595959" w:themeColor="text1" w:themeTint="A6"/>
          <w:kern w:val="0"/>
          <w:sz w:val="22"/>
          <w:szCs w:val="22"/>
        </w:rPr>
        <w:t> </w:t>
      </w:r>
      <w:r w:rsidRPr="0092276C">
        <w:rPr>
          <w:rFonts w:ascii="Verdana-Bold" w:eastAsiaTheme="minorEastAsia" w:hAnsi="Verdana-Bold" w:cs="Verdana"/>
          <w:color w:val="595959" w:themeColor="text1" w:themeTint="A6"/>
          <w:kern w:val="0"/>
          <w:sz w:val="22"/>
          <w:szCs w:val="22"/>
        </w:rPr>
        <w:t xml:space="preserve">siècle) », Colloque international Le sang. Famille, parenté, transmission du Moyen Âge à nos jours, Paris 23-24 novembre 2017. </w:t>
      </w:r>
    </w:p>
    <w:p w14:paraId="6F47058D" w14:textId="7A05C186" w:rsidR="0092276C" w:rsidRPr="0092276C" w:rsidRDefault="0092276C" w:rsidP="0092276C">
      <w:pPr>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décembre 2015 : « Princesses de Morée et duchesses d'Athènes : l'exercice du pouvoir par les femmes en Morée franque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siècle) », Colloque transversal Augusta - Regina - Basilissa. La souveraine de l’Empire romain au Moyen Âge, entre héritage et métamorphoses, INHA, Paris 11-12 décembre 2015, organisé par François Chausson et Sylvain Destephen.</w:t>
      </w:r>
    </w:p>
    <w:p w14:paraId="12ACD80E" w14:textId="3173E5DD" w:rsidR="0092276C" w:rsidRPr="0092276C" w:rsidRDefault="0092276C" w:rsidP="0092276C">
      <w:pPr>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juin 2015 : « </w:t>
      </w:r>
      <w:r w:rsidRPr="0092276C">
        <w:rPr>
          <w:rFonts w:ascii="Verdana-Bold" w:eastAsiaTheme="minorEastAsia" w:hAnsi="Verdana-Bold" w:cs="Verdana"/>
          <w:i/>
          <w:color w:val="595959" w:themeColor="text1" w:themeTint="A6"/>
          <w:kern w:val="0"/>
          <w:sz w:val="22"/>
          <w:szCs w:val="22"/>
        </w:rPr>
        <w:t>Femme lige ou de simple hommage</w:t>
      </w:r>
      <w:r w:rsidRPr="0092276C">
        <w:rPr>
          <w:rFonts w:ascii="Verdana-Bold" w:eastAsiaTheme="minorEastAsia" w:hAnsi="Verdana-Bold" w:cs="Verdana"/>
          <w:color w:val="595959" w:themeColor="text1" w:themeTint="A6"/>
          <w:kern w:val="0"/>
          <w:sz w:val="22"/>
          <w:szCs w:val="22"/>
        </w:rPr>
        <w:t>. Relation des dames au pouvoir dans la principauté de Morée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006C3A65">
        <w:rPr>
          <w:rFonts w:ascii="Verdana-Bold" w:eastAsiaTheme="minorEastAsia" w:hAnsi="Verdana-Bold" w:cs="Verdana"/>
          <w:color w:val="595959" w:themeColor="text1" w:themeTint="A6"/>
          <w:kern w:val="0"/>
          <w:sz w:val="22"/>
          <w:szCs w:val="22"/>
        </w:rPr>
        <w:t> </w:t>
      </w:r>
      <w:r w:rsidRPr="0092276C">
        <w:rPr>
          <w:rFonts w:ascii="Verdana-Bold" w:eastAsiaTheme="minorEastAsia" w:hAnsi="Verdana-Bold" w:cs="Verdana"/>
          <w:color w:val="595959" w:themeColor="text1" w:themeTint="A6"/>
          <w:kern w:val="0"/>
          <w:sz w:val="22"/>
          <w:szCs w:val="22"/>
        </w:rPr>
        <w:t>siècle) », Colloque international Élites chrétiennes et formes du pouvoir en Méditerranée centrale et orientale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Pr>
          <w:rFonts w:ascii="Verdana-Bold" w:eastAsiaTheme="minorEastAsia" w:hAnsi="Verdana-Bold" w:cs="Verdana"/>
          <w:color w:val="595959" w:themeColor="text1" w:themeTint="A6"/>
          <w:kern w:val="0"/>
          <w:sz w:val="22"/>
          <w:szCs w:val="22"/>
        </w:rPr>
        <w:t> </w:t>
      </w:r>
      <w:r w:rsidRPr="0092276C">
        <w:rPr>
          <w:rFonts w:ascii="Verdana-Bold" w:eastAsiaTheme="minorEastAsia" w:hAnsi="Verdana-Bold" w:cs="Verdana"/>
          <w:color w:val="595959" w:themeColor="text1" w:themeTint="A6"/>
          <w:kern w:val="0"/>
          <w:sz w:val="22"/>
          <w:szCs w:val="22"/>
        </w:rPr>
        <w:t>siècle), Montpellier-Nîmes 18-19 juin 2015, organisé par Isabelle Ortega et Marie-Anna Chevalier.</w:t>
      </w:r>
    </w:p>
    <w:p w14:paraId="0BE93EDF" w14:textId="35B49047"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mars 2012 : « L'influence des femmes de la principauté de Morée dans la recherche de la paix entre Latins et Grecs au </w:t>
      </w:r>
      <w:r>
        <w:rPr>
          <w:rFonts w:ascii="Verdana-Bold" w:eastAsiaTheme="minorEastAsia" w:hAnsi="Verdana-Bold" w:cs="Verdana"/>
          <w:color w:val="595959" w:themeColor="text1" w:themeTint="A6"/>
          <w:kern w:val="0"/>
          <w:sz w:val="22"/>
          <w:szCs w:val="22"/>
        </w:rPr>
        <w:t>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siècle », communication présentée dans le cadre d’un séminaire de recherche de Questes (groupe de jeunes chercheurs médiévistes) sur le thème « trouver la paix », Maison de la Recherche, Université Paris-Sorbonne.</w:t>
      </w:r>
    </w:p>
    <w:p w14:paraId="0E1DA3D1" w14:textId="56E661D1"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août 2011 : « Les femmes franques de la principauté de Morée et l'influence occidentale dans la mode byzantine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siècle) », communication présentée au XXII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xml:space="preserve"> Congrès International des Études Byzantines, Université de Sofia, Bulgarie. </w:t>
      </w:r>
    </w:p>
    <w:p w14:paraId="22224240" w14:textId="3B195637"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octobre 2010 : « Marguerite de Savoie et Renaud de Forez : mémoire de la principauté de Morée en Occident au </w:t>
      </w:r>
      <w:r>
        <w:rPr>
          <w:rFonts w:ascii="Verdana-Bold" w:eastAsiaTheme="minorEastAsia" w:hAnsi="Verdana-Bold" w:cs="Verdana"/>
          <w:color w:val="595959" w:themeColor="text1" w:themeTint="A6"/>
          <w:kern w:val="0"/>
          <w:sz w:val="22"/>
          <w:szCs w:val="22"/>
        </w:rPr>
        <w:t>XIV</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siècle », communication présentée lors des 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xml:space="preserve"> édition des Rencontres Annuelles Internationales des Doctorants en Études Byzantines, INHA, Paris. </w:t>
      </w:r>
    </w:p>
    <w:p w14:paraId="17544301" w14:textId="77777777"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mai 2007 : « Autour du concept de colonisation médiévale, la place de la Morée franque en mer Égée », communication présentée lors des Journée des Jeunes Chercheurs du CESCM, Poitiers.</w:t>
      </w:r>
    </w:p>
    <w:p w14:paraId="169B4838" w14:textId="77777777" w:rsidR="0092276C" w:rsidRPr="0092276C" w:rsidRDefault="0092276C" w:rsidP="0092276C">
      <w:pPr>
        <w:autoSpaceDE w:val="0"/>
        <w:spacing w:after="24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février 2007 : « La </w:t>
      </w:r>
      <w:r w:rsidRPr="0092276C">
        <w:rPr>
          <w:rFonts w:ascii="Verdana-Bold" w:eastAsiaTheme="minorEastAsia" w:hAnsi="Verdana-Bold" w:cs="Verdana"/>
          <w:i/>
          <w:color w:val="595959" w:themeColor="text1" w:themeTint="A6"/>
          <w:kern w:val="0"/>
          <w:sz w:val="22"/>
          <w:szCs w:val="22"/>
        </w:rPr>
        <w:t>Chronique de Morée</w:t>
      </w:r>
      <w:r w:rsidRPr="0092276C">
        <w:rPr>
          <w:rFonts w:ascii="Verdana-Bold" w:eastAsiaTheme="minorEastAsia" w:hAnsi="Verdana-Bold" w:cs="Verdana"/>
          <w:color w:val="595959" w:themeColor="text1" w:themeTint="A6"/>
          <w:kern w:val="0"/>
          <w:sz w:val="22"/>
          <w:szCs w:val="22"/>
        </w:rPr>
        <w:t>, l'expression d'une cohabitation gréco-latine dans le Péloponnèse médiéval », communication présentée dans le cadre de l’Association Guillaume Budé, section de Poitiers.</w:t>
      </w:r>
    </w:p>
    <w:p w14:paraId="5E2E516D" w14:textId="77777777"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p>
    <w:p w14:paraId="31F6AE92" w14:textId="59C75DC5" w:rsidR="0092276C" w:rsidRDefault="0092276C" w:rsidP="0092276C">
      <w:pPr>
        <w:tabs>
          <w:tab w:val="left" w:pos="-1425"/>
        </w:tabs>
        <w:autoSpaceDE w:val="0"/>
        <w:jc w:val="both"/>
        <w:rPr>
          <w:rFonts w:ascii="Verdana-Bold" w:hAnsi="Verdana-Bold"/>
          <w:b/>
          <w:bCs/>
          <w:sz w:val="22"/>
          <w:szCs w:val="22"/>
        </w:rPr>
      </w:pPr>
      <w:r w:rsidRPr="0092276C">
        <w:rPr>
          <w:rFonts w:ascii="Verdana-Bold" w:hAnsi="Verdana-Bold"/>
          <w:b/>
          <w:bCs/>
          <w:sz w:val="22"/>
          <w:szCs w:val="22"/>
        </w:rPr>
        <w:t>Séminaires</w:t>
      </w:r>
    </w:p>
    <w:p w14:paraId="79C2EBC9" w14:textId="77777777" w:rsidR="0092276C" w:rsidRPr="0092276C" w:rsidRDefault="0092276C" w:rsidP="0092276C">
      <w:pPr>
        <w:tabs>
          <w:tab w:val="left" w:pos="-1425"/>
        </w:tabs>
        <w:autoSpaceDE w:val="0"/>
        <w:jc w:val="both"/>
        <w:rPr>
          <w:rFonts w:ascii="Verdana-Bold" w:hAnsi="Verdana-Bold"/>
          <w:b/>
          <w:bCs/>
          <w:sz w:val="22"/>
          <w:szCs w:val="22"/>
        </w:rPr>
      </w:pPr>
    </w:p>
    <w:p w14:paraId="5F93E710" w14:textId="6D975B5E"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rPr>
      </w:pPr>
      <w:r w:rsidRPr="0092276C">
        <w:rPr>
          <w:rFonts w:ascii="Verdana-Bold" w:eastAsiaTheme="minorEastAsia" w:hAnsi="Verdana-Bold" w:cs="Verdana"/>
          <w:b/>
          <w:bCs/>
          <w:color w:val="595959" w:themeColor="text1" w:themeTint="A6"/>
          <w:kern w:val="0"/>
        </w:rPr>
        <w:t>–</w:t>
      </w:r>
      <w:r w:rsidR="00E70B2F">
        <w:rPr>
          <w:rFonts w:ascii="Verdana-Bold" w:eastAsiaTheme="minorEastAsia" w:hAnsi="Verdana-Bold" w:cs="Verdana"/>
          <w:color w:val="595959" w:themeColor="text1" w:themeTint="A6"/>
          <w:kern w:val="0"/>
          <w:sz w:val="22"/>
          <w:szCs w:val="22"/>
        </w:rPr>
        <w:t xml:space="preserve"> </w:t>
      </w:r>
      <w:bookmarkStart w:id="0" w:name="_GoBack"/>
      <w:bookmarkEnd w:id="0"/>
      <w:r w:rsidRPr="0092276C">
        <w:rPr>
          <w:rFonts w:ascii="Verdana-Bold" w:eastAsiaTheme="minorEastAsia" w:hAnsi="Verdana-Bold" w:cs="Verdana"/>
          <w:color w:val="595959" w:themeColor="text1" w:themeTint="A6"/>
          <w:kern w:val="0"/>
          <w:sz w:val="22"/>
          <w:szCs w:val="22"/>
        </w:rPr>
        <w:t>janvier 2016 : « Présentation de la thèse : Les dames de la Morée franque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siècle) », communication dans le cadre du séminaire : Histoire de la période paléologue (1261-1453) : Byzance, Orient latin, monde slave, de Mme Marie-Hélène Blanchet, CNRS, UMR 8167, Monde byzantin</w:t>
      </w:r>
    </w:p>
    <w:p w14:paraId="48142A5A" w14:textId="5DFC00F4"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novembre 2014 : « Les dames de la Morée franque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 siècle). Représentation, rôle et pouvoir des femmes de l’élite latine en Grèce médiévale. Présentation du sujet de thèse, méthodologie et hypothèses », communication dans le cadre du cours de Master d’histoire byzantine de M. Jean-Claude Cheynet, Université Paris IV-Sorbonne.</w:t>
      </w:r>
    </w:p>
    <w:p w14:paraId="48A99ADB" w14:textId="0A151FC9" w:rsidR="0092276C" w:rsidRPr="0092276C" w:rsidRDefault="0092276C" w:rsidP="0092276C">
      <w:pPr>
        <w:autoSpaceDE w:val="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w:t>
      </w:r>
      <w:r w:rsidRPr="0092276C">
        <w:rPr>
          <w:rFonts w:ascii="Verdana-Bold" w:eastAsiaTheme="minorEastAsia" w:hAnsi="Verdana-Bold" w:cs="Verdana"/>
          <w:color w:val="595959" w:themeColor="text1" w:themeTint="A6"/>
          <w:kern w:val="0"/>
          <w:sz w:val="22"/>
          <w:szCs w:val="22"/>
        </w:rPr>
        <w:t xml:space="preserve"> mars 2013 : « Les dames de la Morée : place et rôle des femmes de la noblesse latine dans la principauté de Morée (XIII</w:t>
      </w:r>
      <w:r w:rsidRPr="0092276C">
        <w:rPr>
          <w:rFonts w:ascii="Verdana-Bold" w:eastAsiaTheme="minorEastAsia" w:hAnsi="Verdana-Bold" w:cs="Verdana"/>
          <w:color w:val="595959" w:themeColor="text1" w:themeTint="A6"/>
          <w:kern w:val="0"/>
          <w:sz w:val="22"/>
          <w:szCs w:val="22"/>
          <w:vertAlign w:val="superscript"/>
        </w:rPr>
        <w:t>e</w:t>
      </w:r>
      <w:r w:rsidRPr="0092276C">
        <w:rPr>
          <w:rFonts w:ascii="Verdana-Bold" w:eastAsiaTheme="minorEastAsia" w:hAnsi="Verdana-Bold" w:cs="Verdana"/>
          <w:color w:val="595959" w:themeColor="text1" w:themeTint="A6"/>
          <w:kern w:val="0"/>
          <w:sz w:val="22"/>
          <w:szCs w:val="22"/>
        </w:rPr>
        <w:t>-XV</w:t>
      </w:r>
      <w:r w:rsidRPr="0092276C">
        <w:rPr>
          <w:rFonts w:ascii="Verdana-Bold" w:eastAsiaTheme="minorEastAsia" w:hAnsi="Verdana-Bold" w:cs="Verdana"/>
          <w:color w:val="595959" w:themeColor="text1" w:themeTint="A6"/>
          <w:kern w:val="0"/>
          <w:sz w:val="22"/>
          <w:szCs w:val="22"/>
          <w:vertAlign w:val="superscript"/>
        </w:rPr>
        <w:t>e</w:t>
      </w:r>
      <w:r w:rsidR="006C3A65">
        <w:rPr>
          <w:rFonts w:ascii="Verdana-Bold" w:eastAsiaTheme="minorEastAsia" w:hAnsi="Verdana-Bold" w:cs="Verdana"/>
          <w:color w:val="595959" w:themeColor="text1" w:themeTint="A6"/>
          <w:kern w:val="0"/>
          <w:sz w:val="22"/>
          <w:szCs w:val="22"/>
        </w:rPr>
        <w:t> </w:t>
      </w:r>
      <w:r w:rsidRPr="0092276C">
        <w:rPr>
          <w:rFonts w:ascii="Verdana-Bold" w:eastAsiaTheme="minorEastAsia" w:hAnsi="Verdana-Bold" w:cs="Verdana"/>
          <w:color w:val="595959" w:themeColor="text1" w:themeTint="A6"/>
          <w:kern w:val="0"/>
          <w:sz w:val="22"/>
          <w:szCs w:val="22"/>
        </w:rPr>
        <w:t>siècle) », communication présentée dans le cadre du cours de Master d’histoire byzantine de M. Jean-Claude Cheynet, Université Paris IV-Sorbonne.</w:t>
      </w:r>
    </w:p>
    <w:p w14:paraId="4E4C309B" w14:textId="7B159AFE" w:rsidR="005446AB" w:rsidRPr="007659FA" w:rsidRDefault="0092276C" w:rsidP="0092276C">
      <w:pPr>
        <w:autoSpaceDE w:val="0"/>
        <w:spacing w:after="480"/>
        <w:ind w:left="284" w:hanging="284"/>
        <w:jc w:val="both"/>
        <w:rPr>
          <w:rFonts w:ascii="Verdana-Bold" w:eastAsiaTheme="minorEastAsia" w:hAnsi="Verdana-Bold" w:cs="Verdana"/>
          <w:color w:val="595959" w:themeColor="text1" w:themeTint="A6"/>
          <w:kern w:val="0"/>
          <w:sz w:val="22"/>
          <w:szCs w:val="22"/>
        </w:rPr>
      </w:pPr>
      <w:r w:rsidRPr="0092276C">
        <w:rPr>
          <w:rFonts w:ascii="Verdana-Bold" w:eastAsiaTheme="minorEastAsia" w:hAnsi="Verdana-Bold" w:cs="Verdana"/>
          <w:b/>
          <w:bCs/>
          <w:color w:val="595959" w:themeColor="text1" w:themeTint="A6"/>
          <w:kern w:val="0"/>
        </w:rPr>
        <w:t xml:space="preserve">– </w:t>
      </w:r>
      <w:r w:rsidRPr="0092276C">
        <w:rPr>
          <w:rFonts w:ascii="Verdana-Bold" w:eastAsiaTheme="minorEastAsia" w:hAnsi="Verdana-Bold" w:cs="Verdana"/>
          <w:color w:val="595959" w:themeColor="text1" w:themeTint="A6"/>
          <w:kern w:val="0"/>
          <w:sz w:val="22"/>
          <w:szCs w:val="22"/>
        </w:rPr>
        <w:t xml:space="preserve">mars 2012 : « L'influence des femmes de la principauté de Morée dans la recherche de la paix entre Latins et Grecs au </w:t>
      </w:r>
      <w:r>
        <w:rPr>
          <w:rFonts w:ascii="Verdana-Bold" w:eastAsiaTheme="minorEastAsia" w:hAnsi="Verdana-Bold" w:cs="Verdana"/>
          <w:color w:val="595959" w:themeColor="text1" w:themeTint="A6"/>
          <w:kern w:val="0"/>
          <w:sz w:val="22"/>
          <w:szCs w:val="22"/>
        </w:rPr>
        <w:t>XIII</w:t>
      </w:r>
      <w:r w:rsidRPr="0092276C">
        <w:rPr>
          <w:rFonts w:ascii="Verdana-Bold" w:eastAsiaTheme="minorEastAsia" w:hAnsi="Verdana-Bold" w:cs="Verdana"/>
          <w:color w:val="595959" w:themeColor="text1" w:themeTint="A6"/>
          <w:kern w:val="0"/>
          <w:sz w:val="22"/>
          <w:szCs w:val="22"/>
          <w:vertAlign w:val="superscript"/>
        </w:rPr>
        <w:t>e</w:t>
      </w:r>
      <w:r w:rsidR="006C3A65">
        <w:rPr>
          <w:rFonts w:ascii="Verdana-Bold" w:eastAsiaTheme="minorEastAsia" w:hAnsi="Verdana-Bold" w:cs="Verdana"/>
          <w:color w:val="595959" w:themeColor="text1" w:themeTint="A6"/>
          <w:kern w:val="0"/>
          <w:sz w:val="22"/>
          <w:szCs w:val="22"/>
        </w:rPr>
        <w:t> </w:t>
      </w:r>
      <w:r w:rsidRPr="0092276C">
        <w:rPr>
          <w:rFonts w:ascii="Verdana-Bold" w:eastAsiaTheme="minorEastAsia" w:hAnsi="Verdana-Bold" w:cs="Verdana"/>
          <w:color w:val="595959" w:themeColor="text1" w:themeTint="A6"/>
          <w:kern w:val="0"/>
          <w:sz w:val="22"/>
          <w:szCs w:val="22"/>
        </w:rPr>
        <w:t>siècle », communication présentée lors du cours de Master d’histoire byzantine de M. Jean-Claude Cheynet, Université Paris IV-Sorbonne.</w:t>
      </w:r>
    </w:p>
    <w:p w14:paraId="5B141B3A" w14:textId="35726FA4" w:rsidR="005446AB" w:rsidRPr="007659FA" w:rsidRDefault="005446AB" w:rsidP="0053500E">
      <w:pPr>
        <w:autoSpaceDE w:val="0"/>
        <w:ind w:left="284" w:hanging="284"/>
        <w:jc w:val="both"/>
        <w:rPr>
          <w:rFonts w:ascii="Verdana-Bold" w:eastAsia="TimesNewRomanPS-BoldMT" w:hAnsi="Verdana-Bold"/>
          <w:b/>
          <w:i/>
          <w:color w:val="000000"/>
          <w:sz w:val="22"/>
          <w:szCs w:val="22"/>
        </w:rPr>
      </w:pPr>
    </w:p>
    <w:sectPr w:rsidR="005446AB" w:rsidRPr="007659FA" w:rsidSect="00AE25B7">
      <w:footerReference w:type="default" r:id="rId8"/>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E614" w14:textId="77777777" w:rsidR="006C3A65" w:rsidRDefault="006C3A65">
      <w:r>
        <w:separator/>
      </w:r>
    </w:p>
  </w:endnote>
  <w:endnote w:type="continuationSeparator" w:id="0">
    <w:p w14:paraId="0940E412" w14:textId="77777777" w:rsidR="006C3A65" w:rsidRDefault="006C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0"/>
    <w:family w:val="auto"/>
    <w:pitch w:val="default"/>
  </w:font>
  <w:font w:name="OpenSymbol">
    <w:altName w:val="Arial Unicode MS"/>
    <w:charset w:val="00"/>
    <w:family w:val="auto"/>
    <w:pitch w:val="default"/>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Bold">
    <w:altName w:val="Times New Roma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001"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NewRomanPS-BoldMT">
    <w:charset w:val="00"/>
    <w:family w:val="auto"/>
    <w:pitch w:val="default"/>
  </w:font>
  <w:font w:name="TimesNewRomanPS-ItalicMT">
    <w:charset w:val="00"/>
    <w:family w:val="script"/>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11ED" w14:textId="77777777" w:rsidR="006C3A65" w:rsidRDefault="006C3A65">
    <w:pPr>
      <w:pStyle w:val="Pieddepage"/>
      <w:jc w:val="right"/>
    </w:pPr>
    <w:r>
      <w:fldChar w:fldCharType="begin"/>
    </w:r>
    <w:r>
      <w:instrText xml:space="preserve"> PAGE </w:instrText>
    </w:r>
    <w:r>
      <w:fldChar w:fldCharType="separate"/>
    </w:r>
    <w:r w:rsidR="00E70B2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3490" w14:textId="77777777" w:rsidR="006C3A65" w:rsidRDefault="006C3A65">
      <w:r>
        <w:separator/>
      </w:r>
    </w:p>
  </w:footnote>
  <w:footnote w:type="continuationSeparator" w:id="0">
    <w:p w14:paraId="12A5C180" w14:textId="77777777" w:rsidR="006C3A65" w:rsidRDefault="006C3A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nsid w:val="08DE6592"/>
    <w:multiLevelType w:val="hybridMultilevel"/>
    <w:tmpl w:val="DBE0C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105D29"/>
    <w:multiLevelType w:val="hybridMultilevel"/>
    <w:tmpl w:val="DF9A9B30"/>
    <w:lvl w:ilvl="0" w:tplc="226CF4DC">
      <w:numFmt w:val="bullet"/>
      <w:lvlText w:val="–"/>
      <w:lvlJc w:val="left"/>
      <w:pPr>
        <w:ind w:left="360" w:hanging="360"/>
      </w:pPr>
      <w:rPr>
        <w:rFonts w:ascii="Verdana-Bold" w:eastAsiaTheme="minorEastAsia" w:hAnsi="Verdana-Bold" w:cs="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58D6F57"/>
    <w:multiLevelType w:val="hybridMultilevel"/>
    <w:tmpl w:val="61CA1CEC"/>
    <w:lvl w:ilvl="0" w:tplc="C1A09FBA">
      <w:start w:val="2008"/>
      <w:numFmt w:val="bullet"/>
      <w:lvlText w:val="–"/>
      <w:lvlJc w:val="left"/>
      <w:pPr>
        <w:ind w:left="1778" w:hanging="360"/>
      </w:pPr>
      <w:rPr>
        <w:rFonts w:ascii="Garamond" w:eastAsia="TimesNewRomanPSMT" w:hAnsi="Garamond" w:cs="TimesNewRomanPSMT"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33C549D2"/>
    <w:multiLevelType w:val="hybridMultilevel"/>
    <w:tmpl w:val="889E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8D55E4"/>
    <w:multiLevelType w:val="hybridMultilevel"/>
    <w:tmpl w:val="9620B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42093A"/>
    <w:multiLevelType w:val="hybridMultilevel"/>
    <w:tmpl w:val="11681AEC"/>
    <w:lvl w:ilvl="0" w:tplc="C1A09FBA">
      <w:start w:val="2008"/>
      <w:numFmt w:val="bullet"/>
      <w:lvlText w:val="–"/>
      <w:lvlJc w:val="left"/>
      <w:pPr>
        <w:ind w:left="1069" w:hanging="360"/>
      </w:pPr>
      <w:rPr>
        <w:rFonts w:ascii="Garamond" w:eastAsia="TimesNewRomanPSMT" w:hAnsi="Garamond" w:cs="TimesNewRomanPSM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4D964332"/>
    <w:multiLevelType w:val="hybridMultilevel"/>
    <w:tmpl w:val="343EBE2C"/>
    <w:lvl w:ilvl="0" w:tplc="C1A09FBA">
      <w:start w:val="2008"/>
      <w:numFmt w:val="bullet"/>
      <w:lvlText w:val="–"/>
      <w:lvlJc w:val="left"/>
      <w:pPr>
        <w:ind w:left="1069" w:hanging="360"/>
      </w:pPr>
      <w:rPr>
        <w:rFonts w:ascii="Garamond" w:eastAsia="TimesNewRomanPSMT" w:hAnsi="Garamond" w:cs="TimesNewRomanPSM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5A41285E"/>
    <w:multiLevelType w:val="hybridMultilevel"/>
    <w:tmpl w:val="345E4EA6"/>
    <w:lvl w:ilvl="0" w:tplc="9FD2A9A8">
      <w:start w:val="2014"/>
      <w:numFmt w:val="bullet"/>
      <w:lvlText w:val="–"/>
      <w:lvlJc w:val="left"/>
      <w:pPr>
        <w:ind w:left="360" w:hanging="360"/>
      </w:pPr>
      <w:rPr>
        <w:rFonts w:ascii="Verdana-Bold" w:eastAsiaTheme="minorEastAsia" w:hAnsi="Verdana-Bold" w:cs="Verdana" w:hint="default"/>
        <w:b w:val="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96E7A79"/>
    <w:multiLevelType w:val="hybridMultilevel"/>
    <w:tmpl w:val="8E90C370"/>
    <w:lvl w:ilvl="0" w:tplc="C1A09FBA">
      <w:start w:val="2008"/>
      <w:numFmt w:val="bullet"/>
      <w:lvlText w:val="–"/>
      <w:lvlJc w:val="left"/>
      <w:pPr>
        <w:ind w:left="1069" w:hanging="360"/>
      </w:pPr>
      <w:rPr>
        <w:rFonts w:ascii="Garamond" w:eastAsia="TimesNewRomanPSMT" w:hAnsi="Garamond"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611FE2"/>
    <w:multiLevelType w:val="hybridMultilevel"/>
    <w:tmpl w:val="D8140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616B2B"/>
    <w:multiLevelType w:val="hybridMultilevel"/>
    <w:tmpl w:val="DCFC44EA"/>
    <w:lvl w:ilvl="0" w:tplc="945C07AA">
      <w:start w:val="2012"/>
      <w:numFmt w:val="bullet"/>
      <w:lvlText w:val="–"/>
      <w:lvlJc w:val="left"/>
      <w:pPr>
        <w:ind w:left="720" w:hanging="360"/>
      </w:pPr>
      <w:rPr>
        <w:rFonts w:ascii="Times New Roman" w:eastAsia="Garamond"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5"/>
  </w:num>
  <w:num w:numId="10">
    <w:abstractNumId w:val="9"/>
  </w:num>
  <w:num w:numId="11">
    <w:abstractNumId w:val="12"/>
  </w:num>
  <w:num w:numId="12">
    <w:abstractNumId w:val="11"/>
  </w:num>
  <w:num w:numId="13">
    <w:abstractNumId w:val="16"/>
  </w:num>
  <w:num w:numId="14">
    <w:abstractNumId w:val="7"/>
  </w:num>
  <w:num w:numId="15">
    <w:abstractNumId w:val="8"/>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7"/>
    <w:rsid w:val="00057153"/>
    <w:rsid w:val="00084DFF"/>
    <w:rsid w:val="000A1DE2"/>
    <w:rsid w:val="000D6920"/>
    <w:rsid w:val="00100DB8"/>
    <w:rsid w:val="001770E6"/>
    <w:rsid w:val="00206A95"/>
    <w:rsid w:val="002303D8"/>
    <w:rsid w:val="002760BF"/>
    <w:rsid w:val="002B2936"/>
    <w:rsid w:val="002B6FC3"/>
    <w:rsid w:val="003626E7"/>
    <w:rsid w:val="00377580"/>
    <w:rsid w:val="003F7F3F"/>
    <w:rsid w:val="00432F6F"/>
    <w:rsid w:val="00457EF1"/>
    <w:rsid w:val="00470960"/>
    <w:rsid w:val="00472AB1"/>
    <w:rsid w:val="004E5072"/>
    <w:rsid w:val="005211EB"/>
    <w:rsid w:val="0053500E"/>
    <w:rsid w:val="00540B13"/>
    <w:rsid w:val="005446AB"/>
    <w:rsid w:val="005B7B18"/>
    <w:rsid w:val="005C1F97"/>
    <w:rsid w:val="005E0C9A"/>
    <w:rsid w:val="00625305"/>
    <w:rsid w:val="00634457"/>
    <w:rsid w:val="006C3A65"/>
    <w:rsid w:val="006E6BFF"/>
    <w:rsid w:val="007659FA"/>
    <w:rsid w:val="00770328"/>
    <w:rsid w:val="008C43CD"/>
    <w:rsid w:val="008D6C83"/>
    <w:rsid w:val="00912978"/>
    <w:rsid w:val="00913CE9"/>
    <w:rsid w:val="0092276C"/>
    <w:rsid w:val="00947C25"/>
    <w:rsid w:val="00980A93"/>
    <w:rsid w:val="009D471E"/>
    <w:rsid w:val="00A76A71"/>
    <w:rsid w:val="00A77F54"/>
    <w:rsid w:val="00AA7524"/>
    <w:rsid w:val="00AD5AAA"/>
    <w:rsid w:val="00AE25B7"/>
    <w:rsid w:val="00AF7D7E"/>
    <w:rsid w:val="00BE5DC3"/>
    <w:rsid w:val="00C228E4"/>
    <w:rsid w:val="00C246A1"/>
    <w:rsid w:val="00C55D86"/>
    <w:rsid w:val="00C60824"/>
    <w:rsid w:val="00C7002D"/>
    <w:rsid w:val="00C85F96"/>
    <w:rsid w:val="00C907E1"/>
    <w:rsid w:val="00CC2B7E"/>
    <w:rsid w:val="00D6005B"/>
    <w:rsid w:val="00D77737"/>
    <w:rsid w:val="00DA29BB"/>
    <w:rsid w:val="00DA4C6F"/>
    <w:rsid w:val="00DB1B75"/>
    <w:rsid w:val="00E051BB"/>
    <w:rsid w:val="00E230E6"/>
    <w:rsid w:val="00E70B2F"/>
    <w:rsid w:val="00EA5EB5"/>
    <w:rsid w:val="00EF325E"/>
    <w:rsid w:val="00F070E4"/>
    <w:rsid w:val="00FC4EC7"/>
    <w:rsid w:val="00FF1C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F4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E7"/>
    <w:pPr>
      <w:widowControl w:val="0"/>
      <w:suppressAutoHyphens/>
    </w:pPr>
    <w:rPr>
      <w:rFonts w:ascii="Times New Roman" w:eastAsia="Arial Unicode MS" w:hAnsi="Times New Roman" w:cs="Times New Roman"/>
      <w:kern w:val="1"/>
    </w:rPr>
  </w:style>
  <w:style w:type="paragraph" w:styleId="Titre2">
    <w:name w:val="heading 2"/>
    <w:basedOn w:val="Normal"/>
    <w:next w:val="Normal"/>
    <w:link w:val="Titre2Car"/>
    <w:uiPriority w:val="9"/>
    <w:unhideWhenUsed/>
    <w:qFormat/>
    <w:rsid w:val="005446AB"/>
    <w:pPr>
      <w:keepNext/>
      <w:keepLines/>
      <w:widowControl/>
      <w:suppressAutoHyphens w:val="0"/>
      <w:spacing w:before="200" w:line="360" w:lineRule="auto"/>
      <w:outlineLvl w:val="1"/>
    </w:pPr>
    <w:rPr>
      <w:rFonts w:asciiTheme="majorHAnsi" w:eastAsiaTheme="majorEastAsia" w:hAnsiTheme="majorHAnsi" w:cstheme="majorBidi"/>
      <w:b/>
      <w:bCs/>
      <w:color w:val="4F81BD" w:themeColor="accent1"/>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
    <w:name w:val="note de bas de page"/>
    <w:basedOn w:val="Notedebasdepage0"/>
    <w:next w:val="Notedebasdepage0"/>
    <w:autoRedefine/>
    <w:uiPriority w:val="99"/>
    <w:qFormat/>
    <w:rsid w:val="005211EB"/>
    <w:pPr>
      <w:suppressLineNumbers/>
      <w:jc w:val="both"/>
    </w:pPr>
    <w:rPr>
      <w:rFonts w:eastAsia="MS ??"/>
      <w:sz w:val="20"/>
    </w:rPr>
  </w:style>
  <w:style w:type="paragraph" w:styleId="Notedebasdepage0">
    <w:name w:val="footnote text"/>
    <w:basedOn w:val="Normal"/>
    <w:link w:val="NotedebasdepageCar"/>
    <w:uiPriority w:val="99"/>
    <w:semiHidden/>
    <w:unhideWhenUsed/>
    <w:rsid w:val="002303D8"/>
  </w:style>
  <w:style w:type="character" w:customStyle="1" w:styleId="NotedebasdepageCar">
    <w:name w:val="Note de bas de page Car"/>
    <w:basedOn w:val="Policepardfaut"/>
    <w:link w:val="Notedebasdepage0"/>
    <w:uiPriority w:val="99"/>
    <w:semiHidden/>
    <w:rsid w:val="002303D8"/>
  </w:style>
  <w:style w:type="paragraph" w:customStyle="1" w:styleId="citationpav">
    <w:name w:val="citation pavé"/>
    <w:basedOn w:val="Normal"/>
    <w:qFormat/>
    <w:rsid w:val="00F070E4"/>
    <w:pPr>
      <w:spacing w:after="120"/>
      <w:ind w:left="1701" w:right="1134"/>
      <w:jc w:val="both"/>
    </w:pPr>
    <w:rPr>
      <w:sz w:val="28"/>
      <w:szCs w:val="28"/>
      <w:lang w:eastAsia="en-US"/>
    </w:rPr>
  </w:style>
  <w:style w:type="paragraph" w:customStyle="1" w:styleId="Style1">
    <w:name w:val="Style1"/>
    <w:basedOn w:val="Corpsdetexte"/>
    <w:next w:val="Corpsdetexte"/>
    <w:qFormat/>
    <w:rsid w:val="00F070E4"/>
    <w:pPr>
      <w:spacing w:after="0"/>
      <w:ind w:left="1701"/>
      <w:jc w:val="both"/>
    </w:pPr>
    <w:rPr>
      <w:rFonts w:eastAsia="MS ??"/>
    </w:rPr>
  </w:style>
  <w:style w:type="paragraph" w:styleId="Corpsdetexte">
    <w:name w:val="Body Text"/>
    <w:basedOn w:val="Normal"/>
    <w:link w:val="CorpsdetexteCar"/>
    <w:uiPriority w:val="99"/>
    <w:semiHidden/>
    <w:unhideWhenUsed/>
    <w:rsid w:val="00F070E4"/>
    <w:pPr>
      <w:spacing w:after="120"/>
    </w:pPr>
  </w:style>
  <w:style w:type="character" w:customStyle="1" w:styleId="CorpsdetexteCar">
    <w:name w:val="Corps de texte Car"/>
    <w:basedOn w:val="Policepardfaut"/>
    <w:link w:val="Corpsdetexte"/>
    <w:uiPriority w:val="99"/>
    <w:semiHidden/>
    <w:rsid w:val="00F070E4"/>
  </w:style>
  <w:style w:type="paragraph" w:customStyle="1" w:styleId="Pavcitation">
    <w:name w:val="Pavé citation"/>
    <w:basedOn w:val="Normal"/>
    <w:next w:val="Normal"/>
    <w:qFormat/>
    <w:rsid w:val="00DB1B75"/>
    <w:pPr>
      <w:ind w:firstLine="708"/>
      <w:jc w:val="both"/>
    </w:pPr>
    <w:rPr>
      <w:rFonts w:eastAsia="MS ??"/>
    </w:rPr>
  </w:style>
  <w:style w:type="paragraph" w:customStyle="1" w:styleId="Texte">
    <w:name w:val="Texte"/>
    <w:basedOn w:val="Normal"/>
    <w:qFormat/>
    <w:rsid w:val="000D6920"/>
    <w:pPr>
      <w:spacing w:after="240"/>
      <w:ind w:firstLine="567"/>
      <w:jc w:val="both"/>
    </w:pPr>
    <w:rPr>
      <w:rFonts w:eastAsia="Times New Roman"/>
      <w:szCs w:val="20"/>
      <w:lang w:eastAsia="en-US"/>
    </w:rPr>
  </w:style>
  <w:style w:type="paragraph" w:styleId="Textedebulles">
    <w:name w:val="Balloon Text"/>
    <w:basedOn w:val="Normal"/>
    <w:link w:val="TextedebullesCar"/>
    <w:uiPriority w:val="99"/>
    <w:semiHidden/>
    <w:unhideWhenUsed/>
    <w:rsid w:val="00084DF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4DFF"/>
    <w:rPr>
      <w:rFonts w:ascii="Lucida Grande" w:hAnsi="Lucida Grande" w:cs="Lucida Grande"/>
      <w:sz w:val="18"/>
      <w:szCs w:val="18"/>
    </w:rPr>
  </w:style>
  <w:style w:type="character" w:styleId="Lienhypertexte">
    <w:name w:val="Hyperlink"/>
    <w:rsid w:val="003626E7"/>
    <w:rPr>
      <w:color w:val="000080"/>
      <w:u w:val="single"/>
    </w:rPr>
  </w:style>
  <w:style w:type="character" w:styleId="lev">
    <w:name w:val="Strong"/>
    <w:qFormat/>
    <w:rsid w:val="003626E7"/>
    <w:rPr>
      <w:b/>
      <w:bCs/>
    </w:rPr>
  </w:style>
  <w:style w:type="character" w:styleId="Accentuation">
    <w:name w:val="Emphasis"/>
    <w:qFormat/>
    <w:rsid w:val="003626E7"/>
    <w:rPr>
      <w:i/>
      <w:iCs/>
    </w:rPr>
  </w:style>
  <w:style w:type="paragraph" w:styleId="Pieddepage">
    <w:name w:val="footer"/>
    <w:basedOn w:val="Normal"/>
    <w:link w:val="PieddepageCar"/>
    <w:rsid w:val="003626E7"/>
    <w:pPr>
      <w:suppressLineNumbers/>
      <w:tabs>
        <w:tab w:val="center" w:pos="4818"/>
        <w:tab w:val="right" w:pos="9637"/>
      </w:tabs>
    </w:pPr>
  </w:style>
  <w:style w:type="character" w:customStyle="1" w:styleId="PieddepageCar">
    <w:name w:val="Pied de page Car"/>
    <w:basedOn w:val="Policepardfaut"/>
    <w:link w:val="Pieddepage"/>
    <w:rsid w:val="003626E7"/>
    <w:rPr>
      <w:rFonts w:ascii="Times New Roman" w:eastAsia="Arial Unicode MS" w:hAnsi="Times New Roman" w:cs="Times New Roman"/>
      <w:kern w:val="1"/>
    </w:rPr>
  </w:style>
  <w:style w:type="paragraph" w:styleId="Paragraphedeliste">
    <w:name w:val="List Paragraph"/>
    <w:basedOn w:val="Normal"/>
    <w:uiPriority w:val="34"/>
    <w:qFormat/>
    <w:rsid w:val="00457EF1"/>
    <w:pPr>
      <w:ind w:left="720"/>
      <w:contextualSpacing/>
    </w:pPr>
  </w:style>
  <w:style w:type="table" w:styleId="Grille">
    <w:name w:val="Table Grid"/>
    <w:basedOn w:val="TableauNormal"/>
    <w:uiPriority w:val="59"/>
    <w:rsid w:val="00A77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5446AB"/>
    <w:rPr>
      <w:rFonts w:asciiTheme="majorHAnsi" w:eastAsiaTheme="majorEastAsia" w:hAnsiTheme="majorHAnsi" w:cstheme="majorBidi"/>
      <w:b/>
      <w:bCs/>
      <w:color w:val="4F81BD" w:themeColor="accent1"/>
      <w:sz w:val="26"/>
      <w:szCs w:val="26"/>
    </w:rPr>
  </w:style>
  <w:style w:type="paragraph" w:customStyle="1" w:styleId="Paragraphestandard">
    <w:name w:val="[Paragraphe standard]"/>
    <w:basedOn w:val="Normal"/>
    <w:uiPriority w:val="99"/>
    <w:rsid w:val="005446AB"/>
    <w:pPr>
      <w:suppressAutoHyphens w:val="0"/>
      <w:autoSpaceDE w:val="0"/>
      <w:autoSpaceDN w:val="0"/>
      <w:adjustRightInd w:val="0"/>
      <w:spacing w:line="288" w:lineRule="auto"/>
      <w:textAlignment w:val="center"/>
    </w:pPr>
    <w:rPr>
      <w:rFonts w:ascii="MinionPro-Regular" w:eastAsiaTheme="minorEastAsia" w:hAnsi="MinionPro-Regular" w:cs="MinionPro-Regular"/>
      <w:color w:val="000000"/>
      <w:kern w:val="0"/>
    </w:rPr>
  </w:style>
  <w:style w:type="character" w:styleId="Marquenotebasdepage">
    <w:name w:val="footnote reference"/>
    <w:basedOn w:val="Policepardfaut"/>
    <w:uiPriority w:val="99"/>
    <w:rsid w:val="005446AB"/>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E7"/>
    <w:pPr>
      <w:widowControl w:val="0"/>
      <w:suppressAutoHyphens/>
    </w:pPr>
    <w:rPr>
      <w:rFonts w:ascii="Times New Roman" w:eastAsia="Arial Unicode MS" w:hAnsi="Times New Roman" w:cs="Times New Roman"/>
      <w:kern w:val="1"/>
    </w:rPr>
  </w:style>
  <w:style w:type="paragraph" w:styleId="Titre2">
    <w:name w:val="heading 2"/>
    <w:basedOn w:val="Normal"/>
    <w:next w:val="Normal"/>
    <w:link w:val="Titre2Car"/>
    <w:uiPriority w:val="9"/>
    <w:unhideWhenUsed/>
    <w:qFormat/>
    <w:rsid w:val="005446AB"/>
    <w:pPr>
      <w:keepNext/>
      <w:keepLines/>
      <w:widowControl/>
      <w:suppressAutoHyphens w:val="0"/>
      <w:spacing w:before="200" w:line="360" w:lineRule="auto"/>
      <w:outlineLvl w:val="1"/>
    </w:pPr>
    <w:rPr>
      <w:rFonts w:asciiTheme="majorHAnsi" w:eastAsiaTheme="majorEastAsia" w:hAnsiTheme="majorHAnsi" w:cstheme="majorBidi"/>
      <w:b/>
      <w:bCs/>
      <w:color w:val="4F81BD" w:themeColor="accent1"/>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
    <w:name w:val="note de bas de page"/>
    <w:basedOn w:val="Notedebasdepage0"/>
    <w:next w:val="Notedebasdepage0"/>
    <w:autoRedefine/>
    <w:uiPriority w:val="99"/>
    <w:qFormat/>
    <w:rsid w:val="005211EB"/>
    <w:pPr>
      <w:suppressLineNumbers/>
      <w:jc w:val="both"/>
    </w:pPr>
    <w:rPr>
      <w:rFonts w:eastAsia="MS ??"/>
      <w:sz w:val="20"/>
    </w:rPr>
  </w:style>
  <w:style w:type="paragraph" w:styleId="Notedebasdepage0">
    <w:name w:val="footnote text"/>
    <w:basedOn w:val="Normal"/>
    <w:link w:val="NotedebasdepageCar"/>
    <w:uiPriority w:val="99"/>
    <w:semiHidden/>
    <w:unhideWhenUsed/>
    <w:rsid w:val="002303D8"/>
  </w:style>
  <w:style w:type="character" w:customStyle="1" w:styleId="NotedebasdepageCar">
    <w:name w:val="Note de bas de page Car"/>
    <w:basedOn w:val="Policepardfaut"/>
    <w:link w:val="Notedebasdepage0"/>
    <w:uiPriority w:val="99"/>
    <w:semiHidden/>
    <w:rsid w:val="002303D8"/>
  </w:style>
  <w:style w:type="paragraph" w:customStyle="1" w:styleId="citationpav">
    <w:name w:val="citation pavé"/>
    <w:basedOn w:val="Normal"/>
    <w:qFormat/>
    <w:rsid w:val="00F070E4"/>
    <w:pPr>
      <w:spacing w:after="120"/>
      <w:ind w:left="1701" w:right="1134"/>
      <w:jc w:val="both"/>
    </w:pPr>
    <w:rPr>
      <w:sz w:val="28"/>
      <w:szCs w:val="28"/>
      <w:lang w:eastAsia="en-US"/>
    </w:rPr>
  </w:style>
  <w:style w:type="paragraph" w:customStyle="1" w:styleId="Style1">
    <w:name w:val="Style1"/>
    <w:basedOn w:val="Corpsdetexte"/>
    <w:next w:val="Corpsdetexte"/>
    <w:qFormat/>
    <w:rsid w:val="00F070E4"/>
    <w:pPr>
      <w:spacing w:after="0"/>
      <w:ind w:left="1701"/>
      <w:jc w:val="both"/>
    </w:pPr>
    <w:rPr>
      <w:rFonts w:eastAsia="MS ??"/>
    </w:rPr>
  </w:style>
  <w:style w:type="paragraph" w:styleId="Corpsdetexte">
    <w:name w:val="Body Text"/>
    <w:basedOn w:val="Normal"/>
    <w:link w:val="CorpsdetexteCar"/>
    <w:uiPriority w:val="99"/>
    <w:semiHidden/>
    <w:unhideWhenUsed/>
    <w:rsid w:val="00F070E4"/>
    <w:pPr>
      <w:spacing w:after="120"/>
    </w:pPr>
  </w:style>
  <w:style w:type="character" w:customStyle="1" w:styleId="CorpsdetexteCar">
    <w:name w:val="Corps de texte Car"/>
    <w:basedOn w:val="Policepardfaut"/>
    <w:link w:val="Corpsdetexte"/>
    <w:uiPriority w:val="99"/>
    <w:semiHidden/>
    <w:rsid w:val="00F070E4"/>
  </w:style>
  <w:style w:type="paragraph" w:customStyle="1" w:styleId="Pavcitation">
    <w:name w:val="Pavé citation"/>
    <w:basedOn w:val="Normal"/>
    <w:next w:val="Normal"/>
    <w:qFormat/>
    <w:rsid w:val="00DB1B75"/>
    <w:pPr>
      <w:ind w:firstLine="708"/>
      <w:jc w:val="both"/>
    </w:pPr>
    <w:rPr>
      <w:rFonts w:eastAsia="MS ??"/>
    </w:rPr>
  </w:style>
  <w:style w:type="paragraph" w:customStyle="1" w:styleId="Texte">
    <w:name w:val="Texte"/>
    <w:basedOn w:val="Normal"/>
    <w:qFormat/>
    <w:rsid w:val="000D6920"/>
    <w:pPr>
      <w:spacing w:after="240"/>
      <w:ind w:firstLine="567"/>
      <w:jc w:val="both"/>
    </w:pPr>
    <w:rPr>
      <w:rFonts w:eastAsia="Times New Roman"/>
      <w:szCs w:val="20"/>
      <w:lang w:eastAsia="en-US"/>
    </w:rPr>
  </w:style>
  <w:style w:type="paragraph" w:styleId="Textedebulles">
    <w:name w:val="Balloon Text"/>
    <w:basedOn w:val="Normal"/>
    <w:link w:val="TextedebullesCar"/>
    <w:uiPriority w:val="99"/>
    <w:semiHidden/>
    <w:unhideWhenUsed/>
    <w:rsid w:val="00084DF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4DFF"/>
    <w:rPr>
      <w:rFonts w:ascii="Lucida Grande" w:hAnsi="Lucida Grande" w:cs="Lucida Grande"/>
      <w:sz w:val="18"/>
      <w:szCs w:val="18"/>
    </w:rPr>
  </w:style>
  <w:style w:type="character" w:styleId="Lienhypertexte">
    <w:name w:val="Hyperlink"/>
    <w:rsid w:val="003626E7"/>
    <w:rPr>
      <w:color w:val="000080"/>
      <w:u w:val="single"/>
    </w:rPr>
  </w:style>
  <w:style w:type="character" w:styleId="lev">
    <w:name w:val="Strong"/>
    <w:qFormat/>
    <w:rsid w:val="003626E7"/>
    <w:rPr>
      <w:b/>
      <w:bCs/>
    </w:rPr>
  </w:style>
  <w:style w:type="character" w:styleId="Accentuation">
    <w:name w:val="Emphasis"/>
    <w:qFormat/>
    <w:rsid w:val="003626E7"/>
    <w:rPr>
      <w:i/>
      <w:iCs/>
    </w:rPr>
  </w:style>
  <w:style w:type="paragraph" w:styleId="Pieddepage">
    <w:name w:val="footer"/>
    <w:basedOn w:val="Normal"/>
    <w:link w:val="PieddepageCar"/>
    <w:rsid w:val="003626E7"/>
    <w:pPr>
      <w:suppressLineNumbers/>
      <w:tabs>
        <w:tab w:val="center" w:pos="4818"/>
        <w:tab w:val="right" w:pos="9637"/>
      </w:tabs>
    </w:pPr>
  </w:style>
  <w:style w:type="character" w:customStyle="1" w:styleId="PieddepageCar">
    <w:name w:val="Pied de page Car"/>
    <w:basedOn w:val="Policepardfaut"/>
    <w:link w:val="Pieddepage"/>
    <w:rsid w:val="003626E7"/>
    <w:rPr>
      <w:rFonts w:ascii="Times New Roman" w:eastAsia="Arial Unicode MS" w:hAnsi="Times New Roman" w:cs="Times New Roman"/>
      <w:kern w:val="1"/>
    </w:rPr>
  </w:style>
  <w:style w:type="paragraph" w:styleId="Paragraphedeliste">
    <w:name w:val="List Paragraph"/>
    <w:basedOn w:val="Normal"/>
    <w:uiPriority w:val="34"/>
    <w:qFormat/>
    <w:rsid w:val="00457EF1"/>
    <w:pPr>
      <w:ind w:left="720"/>
      <w:contextualSpacing/>
    </w:pPr>
  </w:style>
  <w:style w:type="table" w:styleId="Grille">
    <w:name w:val="Table Grid"/>
    <w:basedOn w:val="TableauNormal"/>
    <w:uiPriority w:val="59"/>
    <w:rsid w:val="00A77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5446AB"/>
    <w:rPr>
      <w:rFonts w:asciiTheme="majorHAnsi" w:eastAsiaTheme="majorEastAsia" w:hAnsiTheme="majorHAnsi" w:cstheme="majorBidi"/>
      <w:b/>
      <w:bCs/>
      <w:color w:val="4F81BD" w:themeColor="accent1"/>
      <w:sz w:val="26"/>
      <w:szCs w:val="26"/>
    </w:rPr>
  </w:style>
  <w:style w:type="paragraph" w:customStyle="1" w:styleId="Paragraphestandard">
    <w:name w:val="[Paragraphe standard]"/>
    <w:basedOn w:val="Normal"/>
    <w:uiPriority w:val="99"/>
    <w:rsid w:val="005446AB"/>
    <w:pPr>
      <w:suppressAutoHyphens w:val="0"/>
      <w:autoSpaceDE w:val="0"/>
      <w:autoSpaceDN w:val="0"/>
      <w:adjustRightInd w:val="0"/>
      <w:spacing w:line="288" w:lineRule="auto"/>
      <w:textAlignment w:val="center"/>
    </w:pPr>
    <w:rPr>
      <w:rFonts w:ascii="MinionPro-Regular" w:eastAsiaTheme="minorEastAsia" w:hAnsi="MinionPro-Regular" w:cs="MinionPro-Regular"/>
      <w:color w:val="000000"/>
      <w:kern w:val="0"/>
    </w:rPr>
  </w:style>
  <w:style w:type="character" w:styleId="Marquenotebasdepage">
    <w:name w:val="footnote reference"/>
    <w:basedOn w:val="Policepardfaut"/>
    <w:uiPriority w:val="99"/>
    <w:rsid w:val="005446A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977</Words>
  <Characters>5376</Characters>
  <Application>Microsoft Macintosh Word</Application>
  <DocSecurity>0</DocSecurity>
  <Lines>44</Lines>
  <Paragraphs>12</Paragraphs>
  <ScaleCrop>false</ScaleCrop>
  <Company>Paris IV-Sorbonne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GUERIN</dc:creator>
  <cp:keywords/>
  <dc:description/>
  <cp:lastModifiedBy>Marie GUERIN</cp:lastModifiedBy>
  <cp:revision>17</cp:revision>
  <cp:lastPrinted>2015-03-20T20:47:00Z</cp:lastPrinted>
  <dcterms:created xsi:type="dcterms:W3CDTF">2014-10-21T12:56:00Z</dcterms:created>
  <dcterms:modified xsi:type="dcterms:W3CDTF">2017-03-05T11:13:00Z</dcterms:modified>
</cp:coreProperties>
</file>