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D4" w:rsidRPr="00D93DE2" w:rsidRDefault="000E40D4" w:rsidP="00D93DE2">
      <w:pPr>
        <w:autoSpaceDE w:val="0"/>
        <w:autoSpaceDN w:val="0"/>
        <w:adjustRightInd w:val="0"/>
        <w:spacing w:line="240" w:lineRule="auto"/>
        <w:jc w:val="center"/>
        <w:rPr>
          <w:rFonts w:ascii="Verdana-Bold" w:hAnsi="Verdana-Bold" w:cs="Verdana-Bold"/>
          <w:b/>
          <w:bCs/>
          <w:szCs w:val="24"/>
        </w:rPr>
      </w:pPr>
      <w:r w:rsidRPr="00D93DE2">
        <w:rPr>
          <w:rFonts w:ascii="Verdana-Bold" w:hAnsi="Verdana-Bold" w:cs="Verdana-Bold"/>
          <w:b/>
          <w:bCs/>
          <w:szCs w:val="24"/>
        </w:rPr>
        <w:t>Bénédicte L</w:t>
      </w:r>
      <w:r w:rsidR="00D93DE2">
        <w:rPr>
          <w:rFonts w:ascii="Verdana-Bold" w:hAnsi="Verdana-Bold" w:cs="Verdana-Bold"/>
          <w:b/>
          <w:bCs/>
          <w:szCs w:val="24"/>
        </w:rPr>
        <w:t>ESIEUR</w:t>
      </w:r>
    </w:p>
    <w:p w:rsidR="00663F64" w:rsidRDefault="00663F64" w:rsidP="000E40D4">
      <w:pPr>
        <w:autoSpaceDE w:val="0"/>
        <w:autoSpaceDN w:val="0"/>
        <w:adjustRightInd w:val="0"/>
        <w:spacing w:line="240" w:lineRule="auto"/>
        <w:jc w:val="center"/>
        <w:rPr>
          <w:rFonts w:ascii="Verdana-Bold" w:hAnsi="Verdana-Bold" w:cs="Verdana-Bold"/>
          <w:color w:val="800000"/>
          <w:szCs w:val="24"/>
        </w:rPr>
      </w:pPr>
      <w:r>
        <w:rPr>
          <w:rFonts w:ascii="Verdana-Bold" w:hAnsi="Verdana-Bold" w:cs="Verdana-Bold"/>
          <w:color w:val="800000"/>
          <w:szCs w:val="24"/>
        </w:rPr>
        <w:t xml:space="preserve">Post-doctorante </w:t>
      </w:r>
    </w:p>
    <w:p w:rsidR="000E40D4" w:rsidRPr="00663F64" w:rsidRDefault="00663F64" w:rsidP="000E40D4">
      <w:pPr>
        <w:autoSpaceDE w:val="0"/>
        <w:autoSpaceDN w:val="0"/>
        <w:adjustRightInd w:val="0"/>
        <w:spacing w:line="240" w:lineRule="auto"/>
        <w:jc w:val="center"/>
        <w:rPr>
          <w:rFonts w:ascii="Verdana-Bold" w:hAnsi="Verdana-Bold" w:cs="Verdana-Bold"/>
          <w:color w:val="800000"/>
          <w:szCs w:val="24"/>
        </w:rPr>
      </w:pPr>
      <w:r>
        <w:rPr>
          <w:rFonts w:ascii="Verdana-Bold" w:hAnsi="Verdana-Bold" w:cs="Verdana-Bold"/>
          <w:color w:val="800000"/>
          <w:szCs w:val="24"/>
        </w:rPr>
        <w:t>E</w:t>
      </w:r>
      <w:r w:rsidR="000E40D4" w:rsidRPr="00663F64">
        <w:rPr>
          <w:rFonts w:ascii="Verdana-Bold" w:hAnsi="Verdana-Bold" w:cs="Verdana-Bold"/>
          <w:color w:val="800000"/>
          <w:szCs w:val="24"/>
        </w:rPr>
        <w:t>nseignante</w:t>
      </w:r>
    </w:p>
    <w:p w:rsidR="000E40D4" w:rsidRDefault="000E40D4" w:rsidP="000E40D4">
      <w:pPr>
        <w:autoSpaceDE w:val="0"/>
        <w:autoSpaceDN w:val="0"/>
        <w:adjustRightInd w:val="0"/>
        <w:spacing w:line="240" w:lineRule="auto"/>
        <w:rPr>
          <w:rFonts w:ascii="Verdana-Bold" w:hAnsi="Verdana-Bold" w:cs="Verdana-Bold"/>
          <w:b/>
          <w:bCs/>
          <w:color w:val="000000"/>
          <w:szCs w:val="24"/>
        </w:rPr>
      </w:pPr>
    </w:p>
    <w:p w:rsidR="00663F64" w:rsidRPr="000E40D4" w:rsidRDefault="00663F64" w:rsidP="000E40D4">
      <w:pPr>
        <w:autoSpaceDE w:val="0"/>
        <w:autoSpaceDN w:val="0"/>
        <w:adjustRightInd w:val="0"/>
        <w:spacing w:line="240" w:lineRule="auto"/>
        <w:rPr>
          <w:rFonts w:ascii="Verdana-Bold" w:hAnsi="Verdana-Bold" w:cs="Verdana-Bold"/>
          <w:b/>
          <w:bCs/>
          <w:color w:val="000000"/>
          <w:szCs w:val="24"/>
        </w:rPr>
      </w:pPr>
    </w:p>
    <w:p w:rsidR="000E40D4" w:rsidRPr="000E40D4" w:rsidRDefault="000E40D4" w:rsidP="00663F64">
      <w:pPr>
        <w:autoSpaceDE w:val="0"/>
        <w:autoSpaceDN w:val="0"/>
        <w:adjustRightInd w:val="0"/>
        <w:spacing w:before="240" w:after="240" w:line="240" w:lineRule="auto"/>
        <w:rPr>
          <w:rFonts w:ascii="Verdana-Bold" w:hAnsi="Verdana-Bold" w:cs="Verdana-Bold"/>
          <w:b/>
          <w:bCs/>
          <w:color w:val="000000"/>
          <w:szCs w:val="24"/>
        </w:rPr>
      </w:pPr>
      <w:r w:rsidRPr="000E40D4">
        <w:rPr>
          <w:rFonts w:ascii="Verdana-Bold" w:hAnsi="Verdana-Bold" w:cs="Verdana-Bold"/>
          <w:b/>
          <w:bCs/>
          <w:color w:val="000000"/>
          <w:szCs w:val="24"/>
        </w:rPr>
        <w:t>Domaines de recherche</w:t>
      </w:r>
    </w:p>
    <w:p w:rsidR="000E40D4" w:rsidRPr="000E40D4" w:rsidRDefault="000E40D4" w:rsidP="00663F64">
      <w:pPr>
        <w:pStyle w:val="Sous-sectionDate"/>
        <w:spacing w:before="240" w:after="240"/>
        <w:jc w:val="both"/>
        <w:rPr>
          <w:rFonts w:ascii="Verdana" w:hAnsi="Verdana"/>
          <w:color w:val="7F7F7F" w:themeColor="text1" w:themeTint="80"/>
          <w:sz w:val="24"/>
          <w:szCs w:val="24"/>
        </w:rPr>
      </w:pPr>
      <w:r w:rsidRPr="000E40D4">
        <w:rPr>
          <w:rFonts w:ascii="Verdana" w:hAnsi="Verdana"/>
          <w:color w:val="7F7F7F" w:themeColor="text1" w:themeTint="80"/>
          <w:sz w:val="24"/>
          <w:szCs w:val="24"/>
        </w:rPr>
        <w:t>-</w:t>
      </w:r>
      <w:r w:rsidR="00663F64">
        <w:rPr>
          <w:rFonts w:ascii="Verdana" w:hAnsi="Verdana"/>
          <w:color w:val="7F7F7F" w:themeColor="text1" w:themeTint="80"/>
          <w:sz w:val="24"/>
          <w:szCs w:val="24"/>
        </w:rPr>
        <w:t xml:space="preserve"> </w:t>
      </w:r>
      <w:r w:rsidRPr="000E40D4">
        <w:rPr>
          <w:rFonts w:ascii="Verdana" w:hAnsi="Verdana"/>
          <w:color w:val="7F7F7F" w:themeColor="text1" w:themeTint="80"/>
          <w:sz w:val="24"/>
          <w:szCs w:val="24"/>
        </w:rPr>
        <w:t xml:space="preserve">antiquité tardive </w:t>
      </w:r>
    </w:p>
    <w:p w:rsidR="000E40D4" w:rsidRPr="000E40D4" w:rsidRDefault="000E40D4" w:rsidP="000E40D4">
      <w:pPr>
        <w:pStyle w:val="Sous-sectionDate"/>
        <w:spacing w:after="0"/>
        <w:jc w:val="both"/>
        <w:rPr>
          <w:rFonts w:ascii="Verdana" w:hAnsi="Verdana"/>
          <w:color w:val="7F7F7F" w:themeColor="text1" w:themeTint="80"/>
          <w:sz w:val="24"/>
          <w:szCs w:val="24"/>
        </w:rPr>
      </w:pPr>
      <w:r w:rsidRPr="000E40D4">
        <w:rPr>
          <w:rFonts w:ascii="Verdana" w:hAnsi="Verdana"/>
          <w:color w:val="7F7F7F" w:themeColor="text1" w:themeTint="80"/>
          <w:sz w:val="24"/>
          <w:szCs w:val="24"/>
        </w:rPr>
        <w:t>- institutions religieuses</w:t>
      </w:r>
      <w:r w:rsidR="00663F64">
        <w:rPr>
          <w:rFonts w:ascii="Verdana" w:hAnsi="Verdana"/>
          <w:color w:val="7F7F7F" w:themeColor="text1" w:themeTint="80"/>
          <w:sz w:val="24"/>
          <w:szCs w:val="24"/>
        </w:rPr>
        <w:t xml:space="preserve"> et monastiques</w:t>
      </w:r>
    </w:p>
    <w:p w:rsidR="000E40D4" w:rsidRPr="000E40D4" w:rsidRDefault="000E40D4" w:rsidP="000E40D4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7F7F7F" w:themeColor="text1" w:themeTint="80"/>
          <w:szCs w:val="24"/>
        </w:rPr>
      </w:pPr>
      <w:r w:rsidRPr="000E40D4">
        <w:rPr>
          <w:rFonts w:ascii="Verdana" w:hAnsi="Verdana"/>
          <w:color w:val="7F7F7F" w:themeColor="text1" w:themeTint="80"/>
          <w:szCs w:val="24"/>
        </w:rPr>
        <w:t>- Orient (Syrie, Palestine)</w:t>
      </w:r>
    </w:p>
    <w:p w:rsidR="000E40D4" w:rsidRPr="000E40D4" w:rsidRDefault="000E40D4" w:rsidP="00663F64">
      <w:pPr>
        <w:autoSpaceDE w:val="0"/>
        <w:autoSpaceDN w:val="0"/>
        <w:adjustRightInd w:val="0"/>
        <w:spacing w:before="240" w:after="240" w:line="240" w:lineRule="auto"/>
        <w:rPr>
          <w:rFonts w:ascii="Verdana-Bold" w:hAnsi="Verdana-Bold" w:cs="Verdana-Bold"/>
          <w:b/>
          <w:bCs/>
          <w:color w:val="000000"/>
          <w:szCs w:val="24"/>
        </w:rPr>
      </w:pPr>
      <w:r w:rsidRPr="000E40D4">
        <w:rPr>
          <w:rFonts w:ascii="Verdana-Bold" w:hAnsi="Verdana-Bold" w:cs="Verdana-Bold"/>
          <w:b/>
          <w:bCs/>
          <w:color w:val="000000"/>
          <w:szCs w:val="24"/>
        </w:rPr>
        <w:t>Adresse</w:t>
      </w:r>
    </w:p>
    <w:p w:rsidR="000E40D4" w:rsidRPr="000E40D4" w:rsidRDefault="000E40D4" w:rsidP="00663F64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Verdana"/>
          <w:color w:val="666666"/>
          <w:szCs w:val="24"/>
        </w:rPr>
      </w:pPr>
      <w:r w:rsidRPr="000E40D4">
        <w:rPr>
          <w:rFonts w:ascii="Verdana" w:hAnsi="Verdana" w:cs="Verdana"/>
          <w:color w:val="666666"/>
          <w:szCs w:val="24"/>
        </w:rPr>
        <w:t>8, rue de Sion, 91000 Evry</w:t>
      </w:r>
    </w:p>
    <w:p w:rsidR="000E40D4" w:rsidRPr="000E40D4" w:rsidRDefault="000E40D4" w:rsidP="000E40D4">
      <w:pPr>
        <w:autoSpaceDE w:val="0"/>
        <w:autoSpaceDN w:val="0"/>
        <w:adjustRightInd w:val="0"/>
        <w:spacing w:line="240" w:lineRule="auto"/>
        <w:rPr>
          <w:rFonts w:ascii="Verdana-Bold" w:hAnsi="Verdana-Bold" w:cs="Verdana-Bold"/>
          <w:b/>
          <w:bCs/>
          <w:color w:val="660000"/>
          <w:szCs w:val="24"/>
        </w:rPr>
      </w:pPr>
      <w:r w:rsidRPr="000E40D4">
        <w:rPr>
          <w:rFonts w:ascii="Verdana-Bold" w:hAnsi="Verdana-Bold" w:cs="Verdana-Bold"/>
          <w:b/>
          <w:bCs/>
          <w:color w:val="660000"/>
          <w:szCs w:val="24"/>
        </w:rPr>
        <w:t>E-mail</w:t>
      </w:r>
    </w:p>
    <w:p w:rsidR="000E40D4" w:rsidRPr="000E40D4" w:rsidRDefault="000E40D4" w:rsidP="000E40D4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810000"/>
          <w:szCs w:val="24"/>
        </w:rPr>
      </w:pPr>
      <w:r w:rsidRPr="000E40D4">
        <w:rPr>
          <w:rFonts w:ascii="Verdana" w:hAnsi="Verdana" w:cs="Verdana"/>
          <w:color w:val="810000"/>
          <w:szCs w:val="24"/>
        </w:rPr>
        <w:t>lesieurben@hotmail.fr</w:t>
      </w:r>
    </w:p>
    <w:p w:rsidR="000E40D4" w:rsidRPr="00663F64" w:rsidRDefault="000E40D4" w:rsidP="00663F64">
      <w:pPr>
        <w:autoSpaceDE w:val="0"/>
        <w:autoSpaceDN w:val="0"/>
        <w:adjustRightInd w:val="0"/>
        <w:spacing w:before="240" w:after="240" w:line="240" w:lineRule="auto"/>
        <w:rPr>
          <w:rFonts w:ascii="Verdana-Bold" w:hAnsi="Verdana-Bold" w:cs="Verdana-Bold"/>
          <w:b/>
          <w:bCs/>
          <w:szCs w:val="24"/>
        </w:rPr>
      </w:pPr>
      <w:r w:rsidRPr="00663F64">
        <w:rPr>
          <w:rFonts w:ascii="Verdana-Bold" w:hAnsi="Verdana-Bold" w:cs="Verdana-Bold"/>
          <w:b/>
          <w:bCs/>
          <w:szCs w:val="24"/>
        </w:rPr>
        <w:t>Curriculum vitae</w:t>
      </w:r>
    </w:p>
    <w:p w:rsidR="000E40D4" w:rsidRPr="000E40D4" w:rsidRDefault="000E40D4" w:rsidP="00663F64">
      <w:pPr>
        <w:autoSpaceDE w:val="0"/>
        <w:autoSpaceDN w:val="0"/>
        <w:adjustRightInd w:val="0"/>
        <w:spacing w:before="240" w:line="240" w:lineRule="auto"/>
        <w:rPr>
          <w:rFonts w:ascii="Verdana" w:hAnsi="Verdana" w:cs="Verdana"/>
          <w:color w:val="666666"/>
          <w:szCs w:val="24"/>
        </w:rPr>
      </w:pPr>
      <w:r w:rsidRPr="000E40D4">
        <w:rPr>
          <w:rFonts w:ascii="Verdana" w:hAnsi="Verdana" w:cs="Verdana"/>
          <w:color w:val="666666"/>
          <w:szCs w:val="24"/>
        </w:rPr>
        <w:t>- Née le 06/04/1970</w:t>
      </w:r>
    </w:p>
    <w:p w:rsidR="000E40D4" w:rsidRDefault="000E40D4" w:rsidP="000E40D4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666666"/>
          <w:szCs w:val="24"/>
        </w:rPr>
      </w:pPr>
      <w:r w:rsidRPr="000E40D4">
        <w:rPr>
          <w:rFonts w:ascii="Verdana" w:hAnsi="Verdana" w:cs="Verdana"/>
          <w:color w:val="666666"/>
          <w:szCs w:val="24"/>
        </w:rPr>
        <w:t>- 1991 : Admissibilité à l’École Normale Supérieure (Ulm)</w:t>
      </w:r>
    </w:p>
    <w:p w:rsidR="00663F64" w:rsidRPr="000E40D4" w:rsidRDefault="00663F64" w:rsidP="000E40D4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666666"/>
          <w:szCs w:val="24"/>
        </w:rPr>
      </w:pPr>
      <w:r>
        <w:rPr>
          <w:rFonts w:ascii="Verdana" w:hAnsi="Verdana" w:cs="Verdana"/>
          <w:color w:val="666666"/>
          <w:szCs w:val="24"/>
        </w:rPr>
        <w:t>- 1995 : Professeur d’Histoire-Géographie dans le secondaire</w:t>
      </w:r>
    </w:p>
    <w:p w:rsidR="000E40D4" w:rsidRPr="000E40D4" w:rsidRDefault="000E40D4" w:rsidP="000E40D4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666666"/>
          <w:szCs w:val="24"/>
        </w:rPr>
      </w:pPr>
      <w:r w:rsidRPr="000E40D4">
        <w:rPr>
          <w:rFonts w:ascii="Verdana" w:hAnsi="Verdana" w:cs="Verdana"/>
          <w:color w:val="666666"/>
          <w:szCs w:val="24"/>
        </w:rPr>
        <w:t>- 2003 : Agrégation d’Histoire-Géographie</w:t>
      </w:r>
    </w:p>
    <w:p w:rsidR="000E40D4" w:rsidRDefault="000E40D4" w:rsidP="00663F64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666666"/>
          <w:szCs w:val="24"/>
        </w:rPr>
      </w:pPr>
      <w:r w:rsidRPr="000E40D4">
        <w:rPr>
          <w:rFonts w:ascii="Verdana" w:hAnsi="Verdana" w:cs="Verdana"/>
          <w:color w:val="666666"/>
          <w:szCs w:val="24"/>
        </w:rPr>
        <w:t>-</w:t>
      </w:r>
      <w:r w:rsidR="00663F64">
        <w:rPr>
          <w:rFonts w:ascii="Verdana" w:hAnsi="Verdana" w:cs="Verdana"/>
          <w:color w:val="666666"/>
          <w:szCs w:val="24"/>
        </w:rPr>
        <w:t xml:space="preserve"> </w:t>
      </w:r>
      <w:r w:rsidRPr="000E40D4">
        <w:rPr>
          <w:rFonts w:ascii="Verdana" w:hAnsi="Verdana" w:cs="Verdana"/>
          <w:color w:val="666666"/>
          <w:szCs w:val="24"/>
        </w:rPr>
        <w:t>20</w:t>
      </w:r>
      <w:r>
        <w:rPr>
          <w:rFonts w:ascii="Verdana" w:hAnsi="Verdana" w:cs="Verdana"/>
          <w:color w:val="666666"/>
          <w:szCs w:val="24"/>
        </w:rPr>
        <w:t xml:space="preserve">14 </w:t>
      </w:r>
      <w:r w:rsidRPr="000E40D4">
        <w:rPr>
          <w:rFonts w:ascii="Verdana" w:hAnsi="Verdana" w:cs="Verdana"/>
          <w:color w:val="666666"/>
          <w:szCs w:val="24"/>
        </w:rPr>
        <w:t xml:space="preserve">: </w:t>
      </w:r>
      <w:r>
        <w:rPr>
          <w:rFonts w:ascii="Verdana" w:hAnsi="Verdana" w:cs="Verdana"/>
          <w:color w:val="666666"/>
          <w:szCs w:val="24"/>
        </w:rPr>
        <w:t xml:space="preserve">Doctorat en </w:t>
      </w:r>
      <w:r w:rsidRPr="000E40D4">
        <w:rPr>
          <w:rFonts w:ascii="Verdana" w:hAnsi="Verdana" w:cs="Verdana"/>
          <w:color w:val="666666"/>
          <w:szCs w:val="24"/>
        </w:rPr>
        <w:t>Histoire</w:t>
      </w:r>
      <w:r>
        <w:rPr>
          <w:rFonts w:ascii="Verdana" w:hAnsi="Verdana" w:cs="Verdana"/>
          <w:color w:val="666666"/>
          <w:szCs w:val="24"/>
        </w:rPr>
        <w:t xml:space="preserve"> byzantine</w:t>
      </w:r>
      <w:r w:rsidRPr="000E40D4">
        <w:rPr>
          <w:rFonts w:ascii="Verdana" w:hAnsi="Verdana" w:cs="Verdana"/>
          <w:color w:val="666666"/>
          <w:szCs w:val="24"/>
        </w:rPr>
        <w:t>.</w:t>
      </w:r>
    </w:p>
    <w:p w:rsidR="00663F64" w:rsidRPr="00D93DE2" w:rsidRDefault="00663F64" w:rsidP="00D93DE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595959" w:themeColor="text1" w:themeTint="A6"/>
          <w:szCs w:val="24"/>
        </w:rPr>
      </w:pPr>
      <w:r w:rsidRPr="00D93DE2">
        <w:rPr>
          <w:rFonts w:ascii="Verdana" w:hAnsi="Verdana" w:cs="Verdana"/>
          <w:color w:val="595959" w:themeColor="text1" w:themeTint="A6"/>
          <w:szCs w:val="24"/>
        </w:rPr>
        <w:t>-</w:t>
      </w:r>
      <w:r w:rsidR="00D93DE2" w:rsidRPr="00D93DE2">
        <w:rPr>
          <w:rFonts w:ascii="Verdana" w:hAnsi="Verdana" w:cs="Verdana"/>
          <w:color w:val="595959" w:themeColor="text1" w:themeTint="A6"/>
          <w:szCs w:val="24"/>
        </w:rPr>
        <w:t> </w:t>
      </w:r>
      <w:r w:rsidRPr="00D93DE2">
        <w:rPr>
          <w:rFonts w:ascii="Verdana" w:hAnsi="Verdana" w:cs="Verdana"/>
          <w:color w:val="595959" w:themeColor="text1" w:themeTint="A6"/>
          <w:szCs w:val="24"/>
        </w:rPr>
        <w:t>2014 (1</w:t>
      </w:r>
      <w:r w:rsidRPr="00D93DE2">
        <w:rPr>
          <w:rFonts w:ascii="Verdana" w:hAnsi="Verdana" w:cs="Verdana"/>
          <w:color w:val="595959" w:themeColor="text1" w:themeTint="A6"/>
          <w:szCs w:val="24"/>
          <w:vertAlign w:val="superscript"/>
        </w:rPr>
        <w:t>e</w:t>
      </w:r>
      <w:r w:rsidRPr="00D93DE2">
        <w:rPr>
          <w:rFonts w:ascii="Verdana" w:hAnsi="Verdana" w:cs="Verdana"/>
          <w:color w:val="595959" w:themeColor="text1" w:themeTint="A6"/>
          <w:szCs w:val="24"/>
        </w:rPr>
        <w:t xml:space="preserve"> semestre) : </w:t>
      </w:r>
      <w:r w:rsidR="00D93DE2">
        <w:rPr>
          <w:rFonts w:ascii="Verdana" w:hAnsi="Verdana" w:cs="Verdana"/>
          <w:color w:val="595959" w:themeColor="text1" w:themeTint="A6"/>
          <w:szCs w:val="24"/>
        </w:rPr>
        <w:t xml:space="preserve">enseignement en </w:t>
      </w:r>
      <w:r w:rsidRPr="00D93DE2">
        <w:rPr>
          <w:rFonts w:ascii="Verdana" w:hAnsi="Verdana"/>
          <w:color w:val="595959" w:themeColor="text1" w:themeTint="A6"/>
        </w:rPr>
        <w:t xml:space="preserve">L1, Histoire des grandes notions juridiques (Droit et Histoire) </w:t>
      </w:r>
      <w:r w:rsidR="00D93DE2">
        <w:rPr>
          <w:rFonts w:ascii="Verdana" w:hAnsi="Verdana"/>
          <w:color w:val="595959" w:themeColor="text1" w:themeTint="A6"/>
        </w:rPr>
        <w:t>à Paris-10, Nanterre.</w:t>
      </w:r>
    </w:p>
    <w:p w:rsidR="000E40D4" w:rsidRPr="00663F64" w:rsidRDefault="000E40D4" w:rsidP="00663F64">
      <w:pPr>
        <w:autoSpaceDE w:val="0"/>
        <w:autoSpaceDN w:val="0"/>
        <w:adjustRightInd w:val="0"/>
        <w:spacing w:before="240" w:after="240" w:line="240" w:lineRule="auto"/>
        <w:rPr>
          <w:rFonts w:ascii="Verdana-Bold" w:hAnsi="Verdana-Bold" w:cs="Verdana-Bold"/>
          <w:b/>
          <w:bCs/>
          <w:szCs w:val="24"/>
        </w:rPr>
      </w:pPr>
      <w:r w:rsidRPr="00663F64">
        <w:rPr>
          <w:rFonts w:ascii="Verdana-Bold" w:hAnsi="Verdana-Bold" w:cs="Verdana-Bold"/>
          <w:b/>
          <w:bCs/>
          <w:szCs w:val="24"/>
        </w:rPr>
        <w:t>Langues</w:t>
      </w:r>
    </w:p>
    <w:p w:rsidR="000E40D4" w:rsidRPr="000E40D4" w:rsidRDefault="000E40D4" w:rsidP="00663F64">
      <w:pPr>
        <w:autoSpaceDE w:val="0"/>
        <w:autoSpaceDN w:val="0"/>
        <w:adjustRightInd w:val="0"/>
        <w:spacing w:before="240" w:line="240" w:lineRule="auto"/>
        <w:rPr>
          <w:rFonts w:ascii="Verdana" w:hAnsi="Verdana" w:cs="Verdana"/>
          <w:color w:val="666666"/>
          <w:szCs w:val="24"/>
        </w:rPr>
      </w:pPr>
      <w:r w:rsidRPr="000E40D4">
        <w:rPr>
          <w:rFonts w:ascii="Verdana" w:hAnsi="Verdana" w:cs="Verdana"/>
          <w:color w:val="666666"/>
          <w:szCs w:val="24"/>
        </w:rPr>
        <w:t>- anglais, espagnol, notions d’italien</w:t>
      </w:r>
    </w:p>
    <w:p w:rsidR="000E40D4" w:rsidRPr="000E40D4" w:rsidRDefault="000E40D4" w:rsidP="00663F64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666666"/>
          <w:szCs w:val="24"/>
        </w:rPr>
      </w:pPr>
      <w:r w:rsidRPr="000E40D4">
        <w:rPr>
          <w:rFonts w:ascii="Verdana" w:hAnsi="Verdana" w:cs="Verdana"/>
          <w:color w:val="666666"/>
          <w:szCs w:val="24"/>
        </w:rPr>
        <w:t>- latin, grec ancien, syriaque</w:t>
      </w:r>
    </w:p>
    <w:p w:rsidR="000E40D4" w:rsidRPr="00663F64" w:rsidRDefault="000E40D4" w:rsidP="00663F64">
      <w:pPr>
        <w:autoSpaceDE w:val="0"/>
        <w:autoSpaceDN w:val="0"/>
        <w:adjustRightInd w:val="0"/>
        <w:spacing w:before="240" w:after="240" w:line="240" w:lineRule="auto"/>
        <w:rPr>
          <w:rFonts w:ascii="Verdana-Bold" w:hAnsi="Verdana-Bold" w:cs="Verdana-Bold"/>
          <w:b/>
          <w:bCs/>
          <w:szCs w:val="24"/>
        </w:rPr>
      </w:pPr>
      <w:r w:rsidRPr="00663F64">
        <w:rPr>
          <w:rFonts w:ascii="Verdana-Bold" w:hAnsi="Verdana-Bold" w:cs="Verdana-Bold"/>
          <w:b/>
          <w:bCs/>
          <w:szCs w:val="24"/>
        </w:rPr>
        <w:t>Publications</w:t>
      </w:r>
    </w:p>
    <w:p w:rsidR="000E40D4" w:rsidRPr="00D93DE2" w:rsidRDefault="000E40D4" w:rsidP="00663F64">
      <w:pPr>
        <w:autoSpaceDE w:val="0"/>
        <w:autoSpaceDN w:val="0"/>
        <w:adjustRightInd w:val="0"/>
        <w:spacing w:before="240"/>
        <w:rPr>
          <w:rFonts w:ascii="Verdana" w:hAnsi="Verdana" w:cs="Verdana-Bold"/>
          <w:b/>
          <w:bCs/>
          <w:color w:val="595959" w:themeColor="text1" w:themeTint="A6"/>
          <w:szCs w:val="24"/>
        </w:rPr>
      </w:pPr>
      <w:r w:rsidRPr="00D93DE2">
        <w:rPr>
          <w:rFonts w:ascii="Verdana" w:hAnsi="Verdana"/>
          <w:color w:val="595959" w:themeColor="text1" w:themeTint="A6"/>
        </w:rPr>
        <w:t xml:space="preserve">- Les derniers voyages de Pierre l’Ibère d’après Jean </w:t>
      </w:r>
      <w:proofErr w:type="spellStart"/>
      <w:r w:rsidRPr="00D93DE2">
        <w:rPr>
          <w:rFonts w:ascii="Verdana" w:hAnsi="Verdana"/>
          <w:color w:val="595959" w:themeColor="text1" w:themeTint="A6"/>
        </w:rPr>
        <w:t>Rufus</w:t>
      </w:r>
      <w:proofErr w:type="spellEnd"/>
      <w:r w:rsidRPr="00D93DE2">
        <w:rPr>
          <w:rFonts w:ascii="Verdana" w:hAnsi="Verdana"/>
          <w:color w:val="595959" w:themeColor="text1" w:themeTint="A6"/>
        </w:rPr>
        <w:t xml:space="preserve">. Chronologie et interprétation, </w:t>
      </w:r>
      <w:r w:rsidRPr="00D93DE2">
        <w:rPr>
          <w:rFonts w:ascii="Verdana" w:hAnsi="Verdana"/>
          <w:i/>
          <w:iCs/>
          <w:color w:val="595959" w:themeColor="text1" w:themeTint="A6"/>
        </w:rPr>
        <w:t xml:space="preserve">Analecta </w:t>
      </w:r>
      <w:proofErr w:type="spellStart"/>
      <w:r w:rsidRPr="00D93DE2">
        <w:rPr>
          <w:rFonts w:ascii="Verdana" w:hAnsi="Verdana"/>
          <w:i/>
          <w:iCs/>
          <w:color w:val="595959" w:themeColor="text1" w:themeTint="A6"/>
        </w:rPr>
        <w:t>Bollandiana</w:t>
      </w:r>
      <w:proofErr w:type="spellEnd"/>
      <w:r w:rsidRPr="00D93DE2">
        <w:rPr>
          <w:rFonts w:ascii="Verdana" w:hAnsi="Verdana"/>
          <w:color w:val="595959" w:themeColor="text1" w:themeTint="A6"/>
        </w:rPr>
        <w:t> 130/I, 2012, p. 5-39.</w:t>
      </w:r>
    </w:p>
    <w:p w:rsidR="000E40D4" w:rsidRPr="00D93DE2" w:rsidRDefault="000E40D4" w:rsidP="00663F64">
      <w:pPr>
        <w:autoSpaceDE w:val="0"/>
        <w:autoSpaceDN w:val="0"/>
        <w:adjustRightInd w:val="0"/>
        <w:rPr>
          <w:rFonts w:ascii="Verdana" w:hAnsi="Verdana" w:cs="Verdana-Italic"/>
          <w:i/>
          <w:iCs/>
          <w:color w:val="595959" w:themeColor="text1" w:themeTint="A6"/>
          <w:szCs w:val="24"/>
        </w:rPr>
      </w:pPr>
      <w:r w:rsidRPr="00D93DE2">
        <w:rPr>
          <w:rFonts w:ascii="Verdana" w:hAnsi="Verdana" w:cs="Verdana"/>
          <w:color w:val="595959" w:themeColor="text1" w:themeTint="A6"/>
          <w:szCs w:val="24"/>
        </w:rPr>
        <w:t xml:space="preserve">- Le monastère de </w:t>
      </w:r>
      <w:proofErr w:type="spellStart"/>
      <w:r w:rsidRPr="00D93DE2">
        <w:rPr>
          <w:rFonts w:ascii="Verdana" w:hAnsi="Verdana" w:cs="Verdana"/>
          <w:color w:val="595959" w:themeColor="text1" w:themeTint="A6"/>
          <w:szCs w:val="24"/>
        </w:rPr>
        <w:t>Séridos</w:t>
      </w:r>
      <w:proofErr w:type="spellEnd"/>
      <w:r w:rsidRPr="00D93DE2">
        <w:rPr>
          <w:rFonts w:ascii="Verdana" w:hAnsi="Verdana" w:cs="Verdana"/>
          <w:color w:val="595959" w:themeColor="text1" w:themeTint="A6"/>
          <w:szCs w:val="24"/>
        </w:rPr>
        <w:t xml:space="preserve"> sous </w:t>
      </w:r>
      <w:proofErr w:type="spellStart"/>
      <w:r w:rsidRPr="00D93DE2">
        <w:rPr>
          <w:rFonts w:ascii="Verdana" w:hAnsi="Verdana" w:cs="Verdana"/>
          <w:color w:val="595959" w:themeColor="text1" w:themeTint="A6"/>
          <w:szCs w:val="24"/>
        </w:rPr>
        <w:t>Barsanuphe</w:t>
      </w:r>
      <w:proofErr w:type="spellEnd"/>
      <w:r w:rsidRPr="00D93DE2">
        <w:rPr>
          <w:rFonts w:ascii="Verdana" w:hAnsi="Verdana" w:cs="Verdana"/>
          <w:color w:val="595959" w:themeColor="text1" w:themeTint="A6"/>
          <w:szCs w:val="24"/>
        </w:rPr>
        <w:t xml:space="preserve"> et Jean de Gaza, </w:t>
      </w:r>
      <w:r w:rsidRPr="00D93DE2">
        <w:rPr>
          <w:rFonts w:ascii="Verdana" w:hAnsi="Verdana" w:cs="Verdana-Italic"/>
          <w:i/>
          <w:iCs/>
          <w:color w:val="595959" w:themeColor="text1" w:themeTint="A6"/>
          <w:szCs w:val="24"/>
        </w:rPr>
        <w:t xml:space="preserve">Revue des Études byzantines </w:t>
      </w:r>
      <w:r w:rsidRPr="00D93DE2">
        <w:rPr>
          <w:rFonts w:ascii="Verdana" w:hAnsi="Verdana" w:cs="Verdana"/>
          <w:color w:val="595959" w:themeColor="text1" w:themeTint="A6"/>
          <w:szCs w:val="24"/>
        </w:rPr>
        <w:t>69, 2011, p. 6-40.</w:t>
      </w:r>
    </w:p>
    <w:p w:rsidR="000E40D4" w:rsidRPr="00D93DE2" w:rsidRDefault="000E40D4" w:rsidP="00663F64">
      <w:pPr>
        <w:autoSpaceDE w:val="0"/>
        <w:autoSpaceDN w:val="0"/>
        <w:adjustRightInd w:val="0"/>
        <w:rPr>
          <w:rFonts w:ascii="Verdana" w:hAnsi="Verdana" w:cs="Verdana-Italic"/>
          <w:i/>
          <w:iCs/>
          <w:color w:val="595959" w:themeColor="text1" w:themeTint="A6"/>
          <w:szCs w:val="24"/>
        </w:rPr>
      </w:pPr>
      <w:r w:rsidRPr="00D93DE2">
        <w:rPr>
          <w:rFonts w:ascii="Verdana" w:hAnsi="Verdana" w:cs="Verdana"/>
          <w:color w:val="595959" w:themeColor="text1" w:themeTint="A6"/>
          <w:szCs w:val="24"/>
        </w:rPr>
        <w:t xml:space="preserve">- Notes d’hagiographie byzantine (auteur principal V. Déroche), </w:t>
      </w:r>
      <w:r w:rsidRPr="00D93DE2">
        <w:rPr>
          <w:rFonts w:ascii="Verdana" w:hAnsi="Verdana" w:cs="Verdana-Italic"/>
          <w:i/>
          <w:iCs/>
          <w:color w:val="595959" w:themeColor="text1" w:themeTint="A6"/>
          <w:szCs w:val="24"/>
        </w:rPr>
        <w:t xml:space="preserve">Analecta </w:t>
      </w:r>
      <w:proofErr w:type="spellStart"/>
      <w:r w:rsidRPr="00D93DE2">
        <w:rPr>
          <w:rFonts w:ascii="Verdana" w:hAnsi="Verdana" w:cs="Verdana-Italic"/>
          <w:i/>
          <w:iCs/>
          <w:color w:val="595959" w:themeColor="text1" w:themeTint="A6"/>
          <w:szCs w:val="24"/>
        </w:rPr>
        <w:t>Bollandiana</w:t>
      </w:r>
      <w:proofErr w:type="spellEnd"/>
      <w:r w:rsidRPr="00D93DE2">
        <w:rPr>
          <w:rFonts w:ascii="Verdana" w:hAnsi="Verdana" w:cs="Verdana-Italic"/>
          <w:i/>
          <w:iCs/>
          <w:color w:val="595959" w:themeColor="text1" w:themeTint="A6"/>
          <w:szCs w:val="24"/>
        </w:rPr>
        <w:t xml:space="preserve"> </w:t>
      </w:r>
      <w:r w:rsidRPr="00D93DE2">
        <w:rPr>
          <w:rFonts w:ascii="Verdana" w:hAnsi="Verdana" w:cs="Verdana"/>
          <w:color w:val="595959" w:themeColor="text1" w:themeTint="A6"/>
          <w:szCs w:val="24"/>
        </w:rPr>
        <w:t>128/2, 2010, p. 283-295.</w:t>
      </w:r>
    </w:p>
    <w:p w:rsidR="000E40D4" w:rsidRPr="00D93DE2" w:rsidRDefault="000E40D4" w:rsidP="00663F64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Verdana-Bold"/>
          <w:b/>
          <w:bCs/>
          <w:szCs w:val="24"/>
        </w:rPr>
      </w:pPr>
      <w:r w:rsidRPr="00D93DE2">
        <w:rPr>
          <w:rFonts w:ascii="Verdana" w:hAnsi="Verdana" w:cs="Verdana-Bold"/>
          <w:b/>
          <w:bCs/>
          <w:szCs w:val="24"/>
        </w:rPr>
        <w:t>Communications</w:t>
      </w:r>
    </w:p>
    <w:p w:rsidR="00D93DE2" w:rsidRDefault="00D93DE2" w:rsidP="00D93DE2">
      <w:pPr>
        <w:pStyle w:val="Sous-sectionDate"/>
        <w:spacing w:after="0" w:line="276" w:lineRule="auto"/>
        <w:jc w:val="both"/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>- 2015 : Séminaire de Michel Kaplan : « Les apports de l’archéologie à la question des évolutions du monachisme palestinien (IV</w:t>
      </w:r>
      <w:r w:rsidRPr="00D93DE2">
        <w:rPr>
          <w:rFonts w:ascii="Verdana" w:hAnsi="Verdana"/>
          <w:color w:val="595959" w:themeColor="text1" w:themeTint="A6"/>
          <w:sz w:val="24"/>
          <w:szCs w:val="24"/>
          <w:vertAlign w:val="superscript"/>
        </w:rPr>
        <w:t>e</w:t>
      </w:r>
      <w:r>
        <w:rPr>
          <w:rFonts w:ascii="Verdana" w:hAnsi="Verdana"/>
          <w:color w:val="595959" w:themeColor="text1" w:themeTint="A6"/>
          <w:sz w:val="24"/>
          <w:szCs w:val="24"/>
        </w:rPr>
        <w:t>-VII</w:t>
      </w:r>
      <w:r w:rsidRPr="00D93DE2">
        <w:rPr>
          <w:rFonts w:ascii="Verdana" w:hAnsi="Verdana"/>
          <w:color w:val="595959" w:themeColor="text1" w:themeTint="A6"/>
          <w:sz w:val="24"/>
          <w:szCs w:val="24"/>
          <w:vertAlign w:val="superscript"/>
        </w:rPr>
        <w:t>e</w:t>
      </w:r>
      <w:r>
        <w:rPr>
          <w:rFonts w:ascii="Verdana" w:hAnsi="Verdana"/>
          <w:color w:val="595959" w:themeColor="text1" w:themeTint="A6"/>
          <w:sz w:val="24"/>
          <w:szCs w:val="24"/>
        </w:rPr>
        <w:t> siècles) ».</w:t>
      </w:r>
    </w:p>
    <w:p w:rsidR="00D93DE2" w:rsidRPr="00D93DE2" w:rsidRDefault="00D93DE2" w:rsidP="00D93DE2">
      <w:pPr>
        <w:pStyle w:val="Sous-sectionDate"/>
        <w:spacing w:after="0" w:line="276" w:lineRule="auto"/>
        <w:jc w:val="both"/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lastRenderedPageBreak/>
        <w:t>- </w:t>
      </w:r>
      <w:r w:rsidRPr="00D93DE2">
        <w:rPr>
          <w:rFonts w:ascii="Verdana" w:hAnsi="Verdana"/>
          <w:color w:val="595959" w:themeColor="text1" w:themeTint="A6"/>
          <w:sz w:val="24"/>
          <w:szCs w:val="24"/>
        </w:rPr>
        <w:t>2014 : Séminaire de Michel Kaplan </w:t>
      </w:r>
      <w:r>
        <w:rPr>
          <w:rFonts w:ascii="Verdana" w:hAnsi="Verdana"/>
          <w:color w:val="595959" w:themeColor="text1" w:themeTint="A6"/>
          <w:sz w:val="24"/>
          <w:szCs w:val="24"/>
        </w:rPr>
        <w:t>: « </w:t>
      </w:r>
      <w:r w:rsidRPr="00D93DE2">
        <w:rPr>
          <w:rFonts w:ascii="Verdana" w:hAnsi="Verdana"/>
          <w:color w:val="595959" w:themeColor="text1" w:themeTint="A6"/>
          <w:sz w:val="24"/>
          <w:szCs w:val="24"/>
        </w:rPr>
        <w:t xml:space="preserve">Des ascètes aux moines : les rapports entre autorité charismatique et pouvoir ecclésiastique du </w:t>
      </w:r>
      <w:r>
        <w:rPr>
          <w:rFonts w:ascii="Verdana" w:hAnsi="Verdana"/>
          <w:smallCaps/>
          <w:color w:val="595959" w:themeColor="text1" w:themeTint="A6"/>
          <w:sz w:val="24"/>
          <w:szCs w:val="24"/>
        </w:rPr>
        <w:t>II</w:t>
      </w:r>
      <w:r w:rsidRPr="00D93DE2">
        <w:rPr>
          <w:rFonts w:ascii="Verdana" w:hAnsi="Verdana"/>
          <w:color w:val="595959" w:themeColor="text1" w:themeTint="A6"/>
          <w:sz w:val="24"/>
          <w:szCs w:val="24"/>
          <w:vertAlign w:val="superscript"/>
        </w:rPr>
        <w:t>e</w:t>
      </w:r>
      <w:r w:rsidRPr="00D93DE2">
        <w:rPr>
          <w:rFonts w:ascii="Verdana" w:hAnsi="Verdana"/>
          <w:color w:val="595959" w:themeColor="text1" w:themeTint="A6"/>
          <w:sz w:val="24"/>
          <w:szCs w:val="24"/>
        </w:rPr>
        <w:t xml:space="preserve"> au </w:t>
      </w:r>
      <w:r>
        <w:rPr>
          <w:rFonts w:ascii="Verdana" w:hAnsi="Verdana"/>
          <w:smallCaps/>
          <w:color w:val="595959" w:themeColor="text1" w:themeTint="A6"/>
          <w:sz w:val="24"/>
          <w:szCs w:val="24"/>
        </w:rPr>
        <w:t>IV</w:t>
      </w:r>
      <w:r w:rsidRPr="00D93DE2">
        <w:rPr>
          <w:rFonts w:ascii="Verdana" w:hAnsi="Verdana"/>
          <w:color w:val="595959" w:themeColor="text1" w:themeTint="A6"/>
          <w:sz w:val="24"/>
          <w:szCs w:val="24"/>
          <w:vertAlign w:val="superscript"/>
        </w:rPr>
        <w:t>e</w:t>
      </w:r>
      <w:r w:rsidRPr="00D93DE2">
        <w:rPr>
          <w:rFonts w:ascii="Verdana" w:hAnsi="Verdana"/>
          <w:color w:val="595959" w:themeColor="text1" w:themeTint="A6"/>
          <w:sz w:val="24"/>
          <w:szCs w:val="24"/>
        </w:rPr>
        <w:t> siècle ».</w:t>
      </w:r>
    </w:p>
    <w:p w:rsidR="00D93DE2" w:rsidRPr="00D93DE2" w:rsidRDefault="00D93DE2" w:rsidP="00D93DE2">
      <w:pPr>
        <w:pStyle w:val="Sous-sectionDate"/>
        <w:spacing w:after="0" w:line="276" w:lineRule="auto"/>
        <w:jc w:val="both"/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>- </w:t>
      </w:r>
      <w:r w:rsidRPr="00D93DE2">
        <w:rPr>
          <w:rFonts w:ascii="Verdana" w:hAnsi="Verdana"/>
          <w:color w:val="595959" w:themeColor="text1" w:themeTint="A6"/>
          <w:sz w:val="24"/>
          <w:szCs w:val="24"/>
        </w:rPr>
        <w:t>2013 : Séminaire de Claire Fauchon (ENS-Lyon) : « Des ascètes aux moines ».</w:t>
      </w:r>
    </w:p>
    <w:p w:rsidR="00D93DE2" w:rsidRPr="00D93DE2" w:rsidRDefault="00D93DE2" w:rsidP="00D93DE2">
      <w:pPr>
        <w:pStyle w:val="Sous-sectionDate"/>
        <w:spacing w:after="0" w:line="276" w:lineRule="auto"/>
        <w:jc w:val="both"/>
        <w:rPr>
          <w:rFonts w:ascii="Verdana" w:hAnsi="Verdana"/>
          <w:color w:val="595959" w:themeColor="text1" w:themeTint="A6"/>
          <w:sz w:val="24"/>
          <w:szCs w:val="24"/>
          <w:lang w:val="en-US"/>
        </w:rPr>
      </w:pPr>
      <w:r w:rsidRPr="00D93DE2">
        <w:rPr>
          <w:rFonts w:ascii="Verdana" w:hAnsi="Verdana"/>
          <w:color w:val="595959" w:themeColor="text1" w:themeTint="A6"/>
          <w:sz w:val="24"/>
          <w:szCs w:val="24"/>
          <w:lang w:val="en-GB"/>
        </w:rPr>
        <w:t>-</w:t>
      </w:r>
      <w:r>
        <w:rPr>
          <w:rFonts w:ascii="Verdana" w:hAnsi="Verdana"/>
          <w:color w:val="595959" w:themeColor="text1" w:themeTint="A6"/>
          <w:sz w:val="24"/>
          <w:szCs w:val="24"/>
          <w:lang w:val="en-GB"/>
        </w:rPr>
        <w:t> </w:t>
      </w:r>
      <w:proofErr w:type="gramStart"/>
      <w:r w:rsidRPr="00D93DE2">
        <w:rPr>
          <w:rFonts w:ascii="Verdana" w:hAnsi="Verdana"/>
          <w:color w:val="595959" w:themeColor="text1" w:themeTint="A6"/>
          <w:sz w:val="24"/>
          <w:szCs w:val="24"/>
          <w:lang w:val="en-US"/>
        </w:rPr>
        <w:t>2012 :</w:t>
      </w:r>
      <w:proofErr w:type="gramEnd"/>
      <w:r w:rsidRPr="00D93DE2">
        <w:rPr>
          <w:rFonts w:ascii="Verdana" w:hAnsi="Verdana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mallCaps/>
          <w:color w:val="595959" w:themeColor="text1" w:themeTint="A6"/>
          <w:sz w:val="24"/>
          <w:szCs w:val="24"/>
          <w:lang w:val="en-US"/>
        </w:rPr>
        <w:t>XIX</w:t>
      </w:r>
      <w:r w:rsidRPr="00D93DE2">
        <w:rPr>
          <w:rFonts w:ascii="Verdana" w:hAnsi="Verdana"/>
          <w:color w:val="595959" w:themeColor="text1" w:themeTint="A6"/>
          <w:sz w:val="24"/>
          <w:szCs w:val="24"/>
          <w:vertAlign w:val="superscript"/>
          <w:lang w:val="en-US"/>
        </w:rPr>
        <w:t>th</w:t>
      </w:r>
      <w:proofErr w:type="spellEnd"/>
      <w:r w:rsidRPr="00D93DE2">
        <w:rPr>
          <w:rFonts w:ascii="Verdana" w:hAnsi="Verdana"/>
          <w:color w:val="595959" w:themeColor="text1" w:themeTint="A6"/>
          <w:sz w:val="24"/>
          <w:szCs w:val="24"/>
          <w:lang w:val="en-US"/>
        </w:rPr>
        <w:t xml:space="preserve"> International Congress, Leeds, 9-12 </w:t>
      </w:r>
      <w:proofErr w:type="spellStart"/>
      <w:r w:rsidRPr="00D93DE2">
        <w:rPr>
          <w:rFonts w:ascii="Verdana" w:hAnsi="Verdana"/>
          <w:color w:val="595959" w:themeColor="text1" w:themeTint="A6"/>
          <w:sz w:val="24"/>
          <w:szCs w:val="24"/>
          <w:lang w:val="en-US"/>
        </w:rPr>
        <w:t>juillet</w:t>
      </w:r>
      <w:proofErr w:type="spellEnd"/>
      <w:r w:rsidRPr="00D93DE2">
        <w:rPr>
          <w:rFonts w:ascii="Verdana" w:hAnsi="Verdana"/>
          <w:color w:val="595959" w:themeColor="text1" w:themeTint="A6"/>
          <w:sz w:val="24"/>
          <w:szCs w:val="24"/>
          <w:lang w:val="en-US"/>
        </w:rPr>
        <w:t xml:space="preserve"> 2012, « Rules to follow, or Not », participation à la session “Vita </w:t>
      </w:r>
      <w:proofErr w:type="spellStart"/>
      <w:r w:rsidRPr="00D93DE2">
        <w:rPr>
          <w:rFonts w:ascii="Verdana" w:hAnsi="Verdana"/>
          <w:color w:val="595959" w:themeColor="text1" w:themeTint="A6"/>
          <w:sz w:val="24"/>
          <w:szCs w:val="24"/>
          <w:lang w:val="en-US"/>
        </w:rPr>
        <w:t>vel</w:t>
      </w:r>
      <w:proofErr w:type="spellEnd"/>
      <w:r w:rsidRPr="00D93DE2">
        <w:rPr>
          <w:rFonts w:ascii="Verdana" w:hAnsi="Verdana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93DE2">
        <w:rPr>
          <w:rFonts w:ascii="Verdana" w:hAnsi="Verdana"/>
          <w:color w:val="595959" w:themeColor="text1" w:themeTint="A6"/>
          <w:sz w:val="24"/>
          <w:szCs w:val="24"/>
          <w:lang w:val="en-US"/>
        </w:rPr>
        <w:t>regula</w:t>
      </w:r>
      <w:proofErr w:type="spellEnd"/>
      <w:r w:rsidRPr="00D93DE2">
        <w:rPr>
          <w:rFonts w:ascii="Verdana" w:hAnsi="Verdana"/>
          <w:color w:val="595959" w:themeColor="text1" w:themeTint="A6"/>
          <w:sz w:val="24"/>
          <w:szCs w:val="24"/>
          <w:lang w:val="en-US"/>
        </w:rPr>
        <w:t xml:space="preserve">”: “The </w:t>
      </w:r>
      <w:r w:rsidRPr="00D93DE2">
        <w:rPr>
          <w:rFonts w:ascii="Verdana" w:hAnsi="Verdana"/>
          <w:i/>
          <w:iCs/>
          <w:color w:val="595959" w:themeColor="text1" w:themeTint="A6"/>
          <w:sz w:val="24"/>
          <w:szCs w:val="24"/>
          <w:lang w:val="en-US"/>
        </w:rPr>
        <w:t xml:space="preserve">Life of </w:t>
      </w:r>
      <w:proofErr w:type="spellStart"/>
      <w:r w:rsidRPr="00D93DE2">
        <w:rPr>
          <w:rFonts w:ascii="Verdana" w:hAnsi="Verdana"/>
          <w:i/>
          <w:iCs/>
          <w:color w:val="595959" w:themeColor="text1" w:themeTint="A6"/>
          <w:sz w:val="24"/>
          <w:szCs w:val="24"/>
          <w:lang w:val="en-US"/>
        </w:rPr>
        <w:t>Sabas</w:t>
      </w:r>
      <w:proofErr w:type="spellEnd"/>
      <w:r w:rsidRPr="00D93DE2">
        <w:rPr>
          <w:rFonts w:ascii="Verdana" w:hAnsi="Verdana"/>
          <w:color w:val="595959" w:themeColor="text1" w:themeTint="A6"/>
          <w:sz w:val="24"/>
          <w:szCs w:val="24"/>
          <w:lang w:val="en-US"/>
        </w:rPr>
        <w:t xml:space="preserve">, Birth and Spread of Rules for Monks in the </w:t>
      </w:r>
      <w:proofErr w:type="spellStart"/>
      <w:r>
        <w:rPr>
          <w:rFonts w:ascii="Verdana" w:hAnsi="Verdana"/>
          <w:smallCaps/>
          <w:color w:val="595959" w:themeColor="text1" w:themeTint="A6"/>
          <w:sz w:val="24"/>
          <w:szCs w:val="24"/>
          <w:lang w:val="en-US"/>
        </w:rPr>
        <w:t>VI</w:t>
      </w:r>
      <w:r w:rsidRPr="00D93DE2">
        <w:rPr>
          <w:rFonts w:ascii="Verdana" w:hAnsi="Verdana"/>
          <w:color w:val="595959" w:themeColor="text1" w:themeTint="A6"/>
          <w:sz w:val="24"/>
          <w:szCs w:val="24"/>
          <w:vertAlign w:val="superscript"/>
          <w:lang w:val="en-US"/>
        </w:rPr>
        <w:t>th</w:t>
      </w:r>
      <w:proofErr w:type="spellEnd"/>
      <w:r w:rsidRPr="00D93DE2">
        <w:rPr>
          <w:rFonts w:ascii="Verdana" w:hAnsi="Verdana"/>
          <w:color w:val="595959" w:themeColor="text1" w:themeTint="A6"/>
          <w:sz w:val="24"/>
          <w:szCs w:val="24"/>
          <w:lang w:val="en-US"/>
        </w:rPr>
        <w:t xml:space="preserve"> century Judean Desert”.</w:t>
      </w:r>
    </w:p>
    <w:p w:rsidR="00D93DE2" w:rsidRPr="00D93DE2" w:rsidRDefault="00D93DE2" w:rsidP="00D93DE2">
      <w:pPr>
        <w:autoSpaceDE w:val="0"/>
        <w:autoSpaceDN w:val="0"/>
        <w:adjustRightInd w:val="0"/>
        <w:rPr>
          <w:rFonts w:ascii="Verdana" w:hAnsi="Verdana" w:cs="Verdana"/>
          <w:color w:val="595959" w:themeColor="text1" w:themeTint="A6"/>
          <w:szCs w:val="24"/>
        </w:rPr>
      </w:pPr>
      <w:r>
        <w:rPr>
          <w:rFonts w:ascii="Verdana" w:hAnsi="Verdana" w:cs="Verdana"/>
          <w:color w:val="595959" w:themeColor="text1" w:themeTint="A6"/>
          <w:szCs w:val="24"/>
        </w:rPr>
        <w:t xml:space="preserve">- 2011 : </w:t>
      </w:r>
      <w:r w:rsidRPr="00D93DE2">
        <w:rPr>
          <w:rFonts w:ascii="Verdana" w:hAnsi="Verdana" w:cs="Verdana"/>
          <w:color w:val="595959" w:themeColor="text1" w:themeTint="A6"/>
          <w:szCs w:val="24"/>
        </w:rPr>
        <w:t>XXII</w:t>
      </w:r>
      <w:r w:rsidRPr="00D93DE2">
        <w:rPr>
          <w:rFonts w:ascii="Verdana" w:hAnsi="Verdana" w:cs="Verdana"/>
          <w:color w:val="595959" w:themeColor="text1" w:themeTint="A6"/>
          <w:szCs w:val="24"/>
          <w:vertAlign w:val="superscript"/>
        </w:rPr>
        <w:t>e</w:t>
      </w:r>
      <w:r w:rsidRPr="00D93DE2">
        <w:rPr>
          <w:rFonts w:ascii="Verdana" w:hAnsi="Verdana" w:cs="Verdana"/>
          <w:color w:val="595959" w:themeColor="text1" w:themeTint="A6"/>
          <w:szCs w:val="24"/>
        </w:rPr>
        <w:t> Congrès International de</w:t>
      </w:r>
      <w:r>
        <w:rPr>
          <w:rFonts w:ascii="Verdana" w:hAnsi="Verdana" w:cs="Verdana"/>
          <w:color w:val="595959" w:themeColor="text1" w:themeTint="A6"/>
          <w:szCs w:val="24"/>
        </w:rPr>
        <w:t>s Études byzantines, 22-27 août </w:t>
      </w:r>
      <w:r w:rsidRPr="00D93DE2">
        <w:rPr>
          <w:rFonts w:ascii="Verdana" w:hAnsi="Verdana" w:cs="Verdana"/>
          <w:color w:val="595959" w:themeColor="text1" w:themeTint="A6"/>
          <w:szCs w:val="24"/>
        </w:rPr>
        <w:t xml:space="preserve">2011, Sofia : </w:t>
      </w:r>
      <w:r>
        <w:rPr>
          <w:rFonts w:ascii="Verdana" w:hAnsi="Verdana" w:cs="Verdana"/>
          <w:color w:val="595959" w:themeColor="text1" w:themeTint="A6"/>
          <w:szCs w:val="24"/>
        </w:rPr>
        <w:t>communication : « </w:t>
      </w:r>
      <w:proofErr w:type="spellStart"/>
      <w:r w:rsidRPr="00D93DE2">
        <w:rPr>
          <w:rFonts w:ascii="Verdana" w:hAnsi="Verdana" w:cs="Verdana"/>
          <w:color w:val="595959" w:themeColor="text1" w:themeTint="A6"/>
          <w:szCs w:val="24"/>
        </w:rPr>
        <w:t>Silent</w:t>
      </w:r>
      <w:proofErr w:type="spellEnd"/>
      <w:r w:rsidRPr="00D93DE2">
        <w:rPr>
          <w:rFonts w:ascii="Verdana" w:hAnsi="Verdana" w:cs="Verdana"/>
          <w:color w:val="595959" w:themeColor="text1" w:themeTint="A6"/>
          <w:szCs w:val="24"/>
        </w:rPr>
        <w:t xml:space="preserve"> Change in Gaza </w:t>
      </w:r>
      <w:proofErr w:type="spellStart"/>
      <w:r w:rsidRPr="00D93DE2">
        <w:rPr>
          <w:rFonts w:ascii="Verdana" w:hAnsi="Verdana" w:cs="Verdana"/>
          <w:color w:val="595959" w:themeColor="text1" w:themeTint="A6"/>
          <w:szCs w:val="24"/>
        </w:rPr>
        <w:t>Monastici</w:t>
      </w:r>
      <w:r>
        <w:rPr>
          <w:rFonts w:ascii="Verdana" w:hAnsi="Verdana" w:cs="Verdana"/>
          <w:color w:val="595959" w:themeColor="text1" w:themeTint="A6"/>
          <w:szCs w:val="24"/>
        </w:rPr>
        <w:t>sm</w:t>
      </w:r>
      <w:proofErr w:type="spellEnd"/>
      <w:r>
        <w:rPr>
          <w:rFonts w:ascii="Verdana" w:hAnsi="Verdana" w:cs="Verdana"/>
          <w:color w:val="595959" w:themeColor="text1" w:themeTint="A6"/>
          <w:szCs w:val="24"/>
        </w:rPr>
        <w:t> </w:t>
      </w:r>
      <w:r w:rsidRPr="00D93DE2">
        <w:rPr>
          <w:rFonts w:ascii="Verdana" w:hAnsi="Verdana" w:cs="Verdana"/>
          <w:color w:val="595959" w:themeColor="text1" w:themeTint="A6"/>
          <w:szCs w:val="24"/>
        </w:rPr>
        <w:t>».</w:t>
      </w:r>
    </w:p>
    <w:p w:rsidR="000E40D4" w:rsidRPr="00D93DE2" w:rsidRDefault="00D93DE2" w:rsidP="00D93DE2">
      <w:pPr>
        <w:autoSpaceDE w:val="0"/>
        <w:autoSpaceDN w:val="0"/>
        <w:adjustRightInd w:val="0"/>
        <w:rPr>
          <w:rFonts w:ascii="Verdana" w:hAnsi="Verdana" w:cs="Verdana"/>
          <w:color w:val="595959" w:themeColor="text1" w:themeTint="A6"/>
          <w:szCs w:val="24"/>
        </w:rPr>
      </w:pPr>
      <w:r>
        <w:rPr>
          <w:rFonts w:ascii="Verdana" w:hAnsi="Verdana" w:cs="Verdana"/>
          <w:color w:val="595959" w:themeColor="text1" w:themeTint="A6"/>
          <w:szCs w:val="24"/>
        </w:rPr>
        <w:t>- 2010 : Séminaire de Michel Kaplan : « </w:t>
      </w:r>
      <w:r w:rsidR="000E40D4" w:rsidRPr="00D93DE2">
        <w:rPr>
          <w:rFonts w:ascii="Verdana" w:hAnsi="Verdana" w:cs="Verdana"/>
          <w:color w:val="595959" w:themeColor="text1" w:themeTint="A6"/>
          <w:szCs w:val="24"/>
        </w:rPr>
        <w:t xml:space="preserve">De la colonie d’ermites à la laure. Institutionnalisation et mise au pas des moines entre le </w:t>
      </w:r>
      <w:r>
        <w:rPr>
          <w:rFonts w:ascii="Verdana" w:hAnsi="Verdana" w:cs="Verdana"/>
          <w:color w:val="595959" w:themeColor="text1" w:themeTint="A6"/>
          <w:szCs w:val="24"/>
        </w:rPr>
        <w:t>IV</w:t>
      </w:r>
      <w:r w:rsidR="000E40D4" w:rsidRPr="00D93DE2">
        <w:rPr>
          <w:rFonts w:ascii="Verdana" w:hAnsi="Verdana" w:cs="Verdana"/>
          <w:color w:val="595959" w:themeColor="text1" w:themeTint="A6"/>
          <w:szCs w:val="24"/>
          <w:vertAlign w:val="superscript"/>
        </w:rPr>
        <w:t>e</w:t>
      </w:r>
      <w:r w:rsidR="000E40D4" w:rsidRPr="00D93DE2">
        <w:rPr>
          <w:rFonts w:ascii="Verdana" w:hAnsi="Verdana" w:cs="Verdana"/>
          <w:color w:val="595959" w:themeColor="text1" w:themeTint="A6"/>
          <w:szCs w:val="24"/>
        </w:rPr>
        <w:t xml:space="preserve"> et le </w:t>
      </w:r>
      <w:r>
        <w:rPr>
          <w:rFonts w:ascii="Verdana" w:hAnsi="Verdana" w:cs="Verdana"/>
          <w:color w:val="595959" w:themeColor="text1" w:themeTint="A6"/>
          <w:szCs w:val="24"/>
        </w:rPr>
        <w:t>VI</w:t>
      </w:r>
      <w:r w:rsidR="000E40D4" w:rsidRPr="00D93DE2">
        <w:rPr>
          <w:rFonts w:ascii="Verdana" w:hAnsi="Verdana" w:cs="Verdana"/>
          <w:color w:val="595959" w:themeColor="text1" w:themeTint="A6"/>
          <w:szCs w:val="24"/>
          <w:vertAlign w:val="superscript"/>
        </w:rPr>
        <w:t>e</w:t>
      </w:r>
      <w:r>
        <w:rPr>
          <w:rFonts w:ascii="Verdana" w:hAnsi="Verdana" w:cs="Verdana"/>
          <w:color w:val="595959" w:themeColor="text1" w:themeTint="A6"/>
          <w:szCs w:val="24"/>
        </w:rPr>
        <w:t> siècle dans le désert de Judée </w:t>
      </w:r>
      <w:r w:rsidR="000E40D4" w:rsidRPr="00D93DE2">
        <w:rPr>
          <w:rFonts w:ascii="Verdana" w:hAnsi="Verdana" w:cs="Verdana"/>
          <w:color w:val="595959" w:themeColor="text1" w:themeTint="A6"/>
          <w:szCs w:val="24"/>
        </w:rPr>
        <w:t>»</w:t>
      </w:r>
      <w:r>
        <w:rPr>
          <w:rFonts w:ascii="Verdana" w:hAnsi="Verdana" w:cs="Verdana"/>
          <w:color w:val="595959" w:themeColor="text1" w:themeTint="A6"/>
          <w:szCs w:val="24"/>
        </w:rPr>
        <w:t>.</w:t>
      </w:r>
    </w:p>
    <w:p w:rsidR="00FC6B5C" w:rsidRPr="00D93DE2" w:rsidRDefault="00FC6B5C" w:rsidP="000E40D4">
      <w:pPr>
        <w:rPr>
          <w:rFonts w:ascii="Verdana" w:hAnsi="Verdana"/>
          <w:color w:val="595959" w:themeColor="text1" w:themeTint="A6"/>
          <w:szCs w:val="24"/>
        </w:rPr>
      </w:pPr>
    </w:p>
    <w:sectPr w:rsidR="00FC6B5C" w:rsidRPr="00D93DE2" w:rsidSect="0064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0E40D4"/>
    <w:rsid w:val="000E40D4"/>
    <w:rsid w:val="006434A9"/>
    <w:rsid w:val="00663F64"/>
    <w:rsid w:val="00A657B5"/>
    <w:rsid w:val="00D93DE2"/>
    <w:rsid w:val="00FC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5C"/>
    <w:pPr>
      <w:spacing w:after="0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sectionDate">
    <w:name w:val="Sous-section Date"/>
    <w:basedOn w:val="Normal"/>
    <w:link w:val="Textesous-sectionDate"/>
    <w:uiPriority w:val="4"/>
    <w:qFormat/>
    <w:rsid w:val="000E40D4"/>
    <w:pPr>
      <w:spacing w:after="120" w:line="240" w:lineRule="auto"/>
      <w:contextualSpacing/>
      <w:jc w:val="left"/>
    </w:pPr>
    <w:rPr>
      <w:rFonts w:asciiTheme="majorHAnsi" w:eastAsiaTheme="majorEastAsia" w:hAnsiTheme="majorHAnsi" w:cstheme="majorBidi"/>
      <w:color w:val="4F81BD" w:themeColor="accent1"/>
      <w:sz w:val="18"/>
      <w:szCs w:val="18"/>
      <w:lang w:eastAsia="ja-JP"/>
    </w:rPr>
  </w:style>
  <w:style w:type="character" w:customStyle="1" w:styleId="Textesous-sectionDate">
    <w:name w:val="Texte sous-section Date"/>
    <w:basedOn w:val="Policepardfaut"/>
    <w:link w:val="Sous-sectionDate"/>
    <w:uiPriority w:val="4"/>
    <w:rsid w:val="000E40D4"/>
    <w:rPr>
      <w:rFonts w:asciiTheme="majorHAnsi" w:eastAsiaTheme="majorEastAsia" w:hAnsiTheme="majorHAnsi" w:cstheme="majorBidi"/>
      <w:color w:val="4F81BD" w:themeColor="accent1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od&#232;le%20norm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normal</Template>
  <TotalTime>28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2015-03-12T11:52:00Z</dcterms:created>
  <dcterms:modified xsi:type="dcterms:W3CDTF">2015-03-12T12:23:00Z</dcterms:modified>
</cp:coreProperties>
</file>